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E3D45" w14:textId="79FF02DC" w:rsidR="00A113D2" w:rsidRPr="00124A62" w:rsidRDefault="00B23BC3" w:rsidP="00955AEC">
      <w:pPr>
        <w:widowControl w:val="0"/>
        <w:autoSpaceDE w:val="0"/>
        <w:autoSpaceDN w:val="0"/>
        <w:adjustRightInd w:val="0"/>
        <w:rPr>
          <w:b/>
          <w:bCs/>
          <w:sz w:val="28"/>
          <w:szCs w:val="28"/>
        </w:rPr>
      </w:pPr>
      <w:r w:rsidRPr="00124A62">
        <w:rPr>
          <w:b/>
          <w:bCs/>
          <w:sz w:val="28"/>
          <w:szCs w:val="28"/>
        </w:rPr>
        <w:t>POLS</w:t>
      </w:r>
      <w:r w:rsidR="00963481" w:rsidRPr="00124A62">
        <w:rPr>
          <w:b/>
          <w:bCs/>
          <w:sz w:val="28"/>
          <w:szCs w:val="28"/>
        </w:rPr>
        <w:t xml:space="preserve"> </w:t>
      </w:r>
      <w:r w:rsidRPr="00124A62">
        <w:rPr>
          <w:b/>
          <w:bCs/>
          <w:sz w:val="28"/>
          <w:szCs w:val="28"/>
        </w:rPr>
        <w:t>3585</w:t>
      </w:r>
    </w:p>
    <w:p w14:paraId="34516632" w14:textId="7862FE03" w:rsidR="00A113D2" w:rsidRPr="00124A62" w:rsidRDefault="00963481" w:rsidP="00955AEC">
      <w:pPr>
        <w:widowControl w:val="0"/>
        <w:autoSpaceDE w:val="0"/>
        <w:autoSpaceDN w:val="0"/>
        <w:adjustRightInd w:val="0"/>
        <w:rPr>
          <w:b/>
          <w:bCs/>
          <w:sz w:val="28"/>
          <w:szCs w:val="28"/>
        </w:rPr>
      </w:pPr>
      <w:r w:rsidRPr="00124A62">
        <w:rPr>
          <w:b/>
          <w:bCs/>
          <w:sz w:val="28"/>
          <w:szCs w:val="28"/>
        </w:rPr>
        <w:t>Political Economy of Development</w:t>
      </w:r>
    </w:p>
    <w:p w14:paraId="31CA55BF" w14:textId="77777777" w:rsidR="00A113D2" w:rsidRPr="00124A62" w:rsidRDefault="00963481" w:rsidP="00955AEC">
      <w:pPr>
        <w:widowControl w:val="0"/>
        <w:autoSpaceDE w:val="0"/>
        <w:autoSpaceDN w:val="0"/>
        <w:adjustRightInd w:val="0"/>
        <w:rPr>
          <w:sz w:val="28"/>
          <w:szCs w:val="28"/>
        </w:rPr>
      </w:pPr>
      <w:r w:rsidRPr="00124A62">
        <w:rPr>
          <w:sz w:val="28"/>
          <w:szCs w:val="28"/>
        </w:rPr>
        <w:t>School of International and Public Affairs</w:t>
      </w:r>
    </w:p>
    <w:p w14:paraId="3A484219" w14:textId="77777777" w:rsidR="00A113D2" w:rsidRPr="00124A62" w:rsidRDefault="00963481" w:rsidP="00955AEC">
      <w:pPr>
        <w:widowControl w:val="0"/>
        <w:autoSpaceDE w:val="0"/>
        <w:autoSpaceDN w:val="0"/>
        <w:adjustRightInd w:val="0"/>
        <w:rPr>
          <w:sz w:val="28"/>
          <w:szCs w:val="28"/>
        </w:rPr>
      </w:pPr>
      <w:r w:rsidRPr="00124A62">
        <w:rPr>
          <w:sz w:val="28"/>
          <w:szCs w:val="28"/>
        </w:rPr>
        <w:t>Columbia University</w:t>
      </w:r>
    </w:p>
    <w:p w14:paraId="41F5059F" w14:textId="25043C03" w:rsidR="00A113D2" w:rsidRDefault="00963481" w:rsidP="00955AEC">
      <w:pPr>
        <w:widowControl w:val="0"/>
        <w:autoSpaceDE w:val="0"/>
        <w:autoSpaceDN w:val="0"/>
        <w:adjustRightInd w:val="0"/>
      </w:pPr>
      <w:r w:rsidRPr="00124A62">
        <w:t>Spring 201</w:t>
      </w:r>
      <w:r w:rsidR="00A4766C" w:rsidRPr="00124A62">
        <w:t>4</w:t>
      </w:r>
    </w:p>
    <w:p w14:paraId="6FE56D71" w14:textId="77777777" w:rsidR="00A113D2" w:rsidRPr="00124A62" w:rsidRDefault="00963481" w:rsidP="00C00336">
      <w:pPr>
        <w:pStyle w:val="Heading2"/>
        <w:numPr>
          <w:ilvl w:val="0"/>
          <w:numId w:val="0"/>
        </w:numPr>
      </w:pPr>
      <w:r w:rsidRPr="00124A62">
        <w:t>Instructor:</w:t>
      </w:r>
    </w:p>
    <w:p w14:paraId="4FA474B2" w14:textId="77777777" w:rsidR="00A113D2" w:rsidRPr="00124A62" w:rsidRDefault="00963481" w:rsidP="00955AEC">
      <w:pPr>
        <w:widowControl w:val="0"/>
        <w:autoSpaceDE w:val="0"/>
        <w:autoSpaceDN w:val="0"/>
        <w:adjustRightInd w:val="0"/>
      </w:pPr>
      <w:r w:rsidRPr="00124A62">
        <w:t>Christopher Blattman</w:t>
      </w:r>
    </w:p>
    <w:p w14:paraId="731DB930" w14:textId="77777777" w:rsidR="00A113D2" w:rsidRPr="00124A62" w:rsidRDefault="00963481" w:rsidP="00955AEC">
      <w:pPr>
        <w:widowControl w:val="0"/>
        <w:autoSpaceDE w:val="0"/>
        <w:autoSpaceDN w:val="0"/>
        <w:adjustRightInd w:val="0"/>
      </w:pPr>
      <w:r w:rsidRPr="00124A62">
        <w:t>Assistant Professor, SIPA &amp; Political Science</w:t>
      </w:r>
    </w:p>
    <w:p w14:paraId="59E6C191" w14:textId="789D20D6" w:rsidR="00E0046A" w:rsidRPr="00124A62" w:rsidRDefault="00DF408D" w:rsidP="00E0046A">
      <w:pPr>
        <w:widowControl w:val="0"/>
        <w:autoSpaceDE w:val="0"/>
        <w:autoSpaceDN w:val="0"/>
        <w:adjustRightInd w:val="0"/>
      </w:pPr>
      <w:r w:rsidRPr="00124A62">
        <w:t>IAB 819</w:t>
      </w:r>
      <w:r w:rsidR="00E0046A" w:rsidRPr="00124A62">
        <w:t>, 420 W 118th St</w:t>
      </w:r>
    </w:p>
    <w:p w14:paraId="4828BBE1" w14:textId="0E5EF642" w:rsidR="00A113D2" w:rsidRPr="00124A62" w:rsidRDefault="00E2457D" w:rsidP="00955AEC">
      <w:pPr>
        <w:widowControl w:val="0"/>
        <w:autoSpaceDE w:val="0"/>
        <w:autoSpaceDN w:val="0"/>
        <w:adjustRightInd w:val="0"/>
      </w:pPr>
      <w:hyperlink r:id="rId8" w:history="1">
        <w:r w:rsidR="00C70E3B" w:rsidRPr="00124A62">
          <w:rPr>
            <w:rStyle w:val="Hyperlink"/>
          </w:rPr>
          <w:t>chrisblattman@columbia.edu</w:t>
        </w:r>
      </w:hyperlink>
      <w:r w:rsidR="00C70E3B" w:rsidRPr="00124A62">
        <w:t xml:space="preserve"> </w:t>
      </w:r>
    </w:p>
    <w:p w14:paraId="2378211F" w14:textId="3F651C87" w:rsidR="00A113D2" w:rsidRDefault="00E2457D" w:rsidP="00955AEC">
      <w:pPr>
        <w:widowControl w:val="0"/>
        <w:autoSpaceDE w:val="0"/>
        <w:autoSpaceDN w:val="0"/>
        <w:adjustRightInd w:val="0"/>
      </w:pPr>
      <w:hyperlink r:id="rId9" w:history="1">
        <w:r w:rsidR="00C70E3B" w:rsidRPr="00124A62">
          <w:rPr>
            <w:rStyle w:val="Hyperlink"/>
          </w:rPr>
          <w:t>http://chrisblattman.com</w:t>
        </w:r>
      </w:hyperlink>
      <w:r w:rsidR="00C70E3B" w:rsidRPr="00124A62">
        <w:t xml:space="preserve"> </w:t>
      </w:r>
    </w:p>
    <w:p w14:paraId="475455F1" w14:textId="02E91920" w:rsidR="00F97DB0" w:rsidRPr="00124A62" w:rsidRDefault="00F97DB0" w:rsidP="00955AEC">
      <w:pPr>
        <w:widowControl w:val="0"/>
        <w:autoSpaceDE w:val="0"/>
        <w:autoSpaceDN w:val="0"/>
        <w:adjustRightInd w:val="0"/>
      </w:pPr>
      <w:r>
        <w:t xml:space="preserve">Office hours TBA, but eventually </w:t>
      </w:r>
      <w:r w:rsidRPr="00124A62">
        <w:t xml:space="preserve">sign up online: </w:t>
      </w:r>
      <w:hyperlink r:id="rId10" w:history="1">
        <w:r w:rsidRPr="00124A62">
          <w:rPr>
            <w:rStyle w:val="Hyperlink"/>
          </w:rPr>
          <w:t>http://chrisblattman.com/about/officehours/</w:t>
        </w:r>
      </w:hyperlink>
    </w:p>
    <w:p w14:paraId="529B647F" w14:textId="3F01A4FB" w:rsidR="00A113D2" w:rsidRPr="00124A62" w:rsidRDefault="00963481" w:rsidP="00C00336">
      <w:pPr>
        <w:pStyle w:val="Heading2"/>
        <w:numPr>
          <w:ilvl w:val="0"/>
          <w:numId w:val="0"/>
        </w:numPr>
      </w:pPr>
      <w:r w:rsidRPr="00124A62">
        <w:t>Teaching Assistant</w:t>
      </w:r>
      <w:r w:rsidR="00DF408D" w:rsidRPr="00124A62">
        <w:t>s</w:t>
      </w:r>
      <w:r w:rsidRPr="00124A62">
        <w:t>:</w:t>
      </w:r>
    </w:p>
    <w:p w14:paraId="78BCE88D" w14:textId="38F23C54" w:rsidR="007D6478" w:rsidRPr="00124A62" w:rsidRDefault="007D6478" w:rsidP="00955AEC">
      <w:pPr>
        <w:widowControl w:val="0"/>
        <w:autoSpaceDE w:val="0"/>
        <w:autoSpaceDN w:val="0"/>
        <w:adjustRightInd w:val="0"/>
      </w:pPr>
      <w:r w:rsidRPr="00124A62">
        <w:t xml:space="preserve">Kunaal Sharma </w:t>
      </w:r>
    </w:p>
    <w:p w14:paraId="6549E3BA" w14:textId="5D7725DB" w:rsidR="00A113D2" w:rsidRPr="00124A62" w:rsidRDefault="00963481" w:rsidP="00955AEC">
      <w:pPr>
        <w:widowControl w:val="0"/>
        <w:autoSpaceDE w:val="0"/>
        <w:autoSpaceDN w:val="0"/>
        <w:adjustRightInd w:val="0"/>
      </w:pPr>
      <w:r w:rsidRPr="00124A62">
        <w:t xml:space="preserve">PhD candidate in </w:t>
      </w:r>
      <w:r w:rsidR="007D6478" w:rsidRPr="00124A62">
        <w:t>Political Science</w:t>
      </w:r>
    </w:p>
    <w:p w14:paraId="788A14B0" w14:textId="400143EC" w:rsidR="00A113D2" w:rsidRDefault="00E2457D" w:rsidP="00955AEC">
      <w:pPr>
        <w:widowControl w:val="0"/>
        <w:autoSpaceDE w:val="0"/>
        <w:autoSpaceDN w:val="0"/>
        <w:adjustRightInd w:val="0"/>
        <w:rPr>
          <w:rStyle w:val="Hyperlink"/>
        </w:rPr>
      </w:pPr>
      <w:hyperlink r:id="rId11" w:history="1">
        <w:r w:rsidR="007D6478" w:rsidRPr="00124A62">
          <w:rPr>
            <w:rStyle w:val="Hyperlink"/>
          </w:rPr>
          <w:t>ks2481@columbia.edu</w:t>
        </w:r>
      </w:hyperlink>
    </w:p>
    <w:p w14:paraId="46684E06" w14:textId="2A86065C" w:rsidR="00F97DB0" w:rsidRPr="00124A62" w:rsidRDefault="00F97DB0" w:rsidP="00955AEC">
      <w:pPr>
        <w:widowControl w:val="0"/>
        <w:autoSpaceDE w:val="0"/>
        <w:autoSpaceDN w:val="0"/>
        <w:adjustRightInd w:val="0"/>
      </w:pPr>
      <w:r>
        <w:t>Office hours TBA</w:t>
      </w:r>
    </w:p>
    <w:p w14:paraId="0B9793AC" w14:textId="77777777" w:rsidR="007D6478" w:rsidRPr="00124A62" w:rsidRDefault="007D6478" w:rsidP="00955AEC">
      <w:pPr>
        <w:widowControl w:val="0"/>
        <w:autoSpaceDE w:val="0"/>
        <w:autoSpaceDN w:val="0"/>
        <w:adjustRightInd w:val="0"/>
      </w:pPr>
    </w:p>
    <w:p w14:paraId="670F3C57" w14:textId="4E8AB3CA" w:rsidR="007D6478" w:rsidRPr="00124A62" w:rsidRDefault="007D6478" w:rsidP="00955AEC">
      <w:pPr>
        <w:widowControl w:val="0"/>
        <w:autoSpaceDE w:val="0"/>
        <w:autoSpaceDN w:val="0"/>
        <w:adjustRightInd w:val="0"/>
      </w:pPr>
      <w:r w:rsidRPr="00124A62">
        <w:t>Maria Snegovaya</w:t>
      </w:r>
    </w:p>
    <w:p w14:paraId="2C5BE4E8" w14:textId="502CF065" w:rsidR="007D6478" w:rsidRPr="00124A62" w:rsidRDefault="007D6478" w:rsidP="007D6478">
      <w:pPr>
        <w:widowControl w:val="0"/>
        <w:autoSpaceDE w:val="0"/>
        <w:autoSpaceDN w:val="0"/>
        <w:adjustRightInd w:val="0"/>
      </w:pPr>
      <w:r w:rsidRPr="00124A62">
        <w:t>PhD candidate in Political Science</w:t>
      </w:r>
    </w:p>
    <w:p w14:paraId="59596F1A" w14:textId="344A4D28" w:rsidR="007D6478" w:rsidRDefault="00E2457D" w:rsidP="00DF408D">
      <w:pPr>
        <w:widowControl w:val="0"/>
        <w:autoSpaceDE w:val="0"/>
        <w:autoSpaceDN w:val="0"/>
        <w:adjustRightInd w:val="0"/>
        <w:rPr>
          <w:rStyle w:val="Hyperlink"/>
        </w:rPr>
      </w:pPr>
      <w:hyperlink r:id="rId12" w:history="1">
        <w:r w:rsidR="007D6478" w:rsidRPr="00124A62">
          <w:rPr>
            <w:rStyle w:val="Hyperlink"/>
          </w:rPr>
          <w:t>ms4391@columbia.edu</w:t>
        </w:r>
      </w:hyperlink>
    </w:p>
    <w:p w14:paraId="72AECA84" w14:textId="369C14A7" w:rsidR="00F97DB0" w:rsidRPr="00124A62" w:rsidRDefault="00F97DB0" w:rsidP="00DF408D">
      <w:pPr>
        <w:widowControl w:val="0"/>
        <w:autoSpaceDE w:val="0"/>
        <w:autoSpaceDN w:val="0"/>
        <w:adjustRightInd w:val="0"/>
      </w:pPr>
      <w:r>
        <w:t>Office hours TBA</w:t>
      </w:r>
    </w:p>
    <w:p w14:paraId="3A203296" w14:textId="77777777" w:rsidR="007D6478" w:rsidRPr="00124A62" w:rsidRDefault="007D6478" w:rsidP="00DF408D">
      <w:pPr>
        <w:widowControl w:val="0"/>
        <w:autoSpaceDE w:val="0"/>
        <w:autoSpaceDN w:val="0"/>
        <w:adjustRightInd w:val="0"/>
      </w:pPr>
    </w:p>
    <w:p w14:paraId="30EACC9C" w14:textId="77777777" w:rsidR="007D6478" w:rsidRPr="00124A62" w:rsidRDefault="007D6478" w:rsidP="00DF408D">
      <w:pPr>
        <w:widowControl w:val="0"/>
        <w:autoSpaceDE w:val="0"/>
        <w:autoSpaceDN w:val="0"/>
        <w:adjustRightInd w:val="0"/>
      </w:pPr>
      <w:r w:rsidRPr="00124A62">
        <w:t xml:space="preserve">Sarah Hawas </w:t>
      </w:r>
    </w:p>
    <w:p w14:paraId="2907D5A0" w14:textId="13BD0EAB" w:rsidR="007D6478" w:rsidRPr="00124A62" w:rsidRDefault="007D6478" w:rsidP="00DF408D">
      <w:pPr>
        <w:widowControl w:val="0"/>
        <w:autoSpaceDE w:val="0"/>
        <w:autoSpaceDN w:val="0"/>
        <w:adjustRightInd w:val="0"/>
      </w:pPr>
      <w:r w:rsidRPr="00124A62">
        <w:t>PhD candidate in Middle Eastern, South Asian and African Studies</w:t>
      </w:r>
    </w:p>
    <w:p w14:paraId="0041750B" w14:textId="2448705D" w:rsidR="007D6478" w:rsidRPr="00124A62" w:rsidRDefault="00E2457D" w:rsidP="00DF408D">
      <w:pPr>
        <w:widowControl w:val="0"/>
        <w:autoSpaceDE w:val="0"/>
        <w:autoSpaceDN w:val="0"/>
        <w:adjustRightInd w:val="0"/>
      </w:pPr>
      <w:hyperlink r:id="rId13" w:history="1">
        <w:r w:rsidR="007D6478" w:rsidRPr="00124A62">
          <w:rPr>
            <w:rStyle w:val="Hyperlink"/>
          </w:rPr>
          <w:t>sah2187@columbia.edu</w:t>
        </w:r>
      </w:hyperlink>
      <w:r w:rsidR="007D6478" w:rsidRPr="00124A62">
        <w:t xml:space="preserve"> </w:t>
      </w:r>
    </w:p>
    <w:p w14:paraId="327608D7" w14:textId="1CD11752" w:rsidR="00DF408D" w:rsidRDefault="00F97DB0" w:rsidP="00955AEC">
      <w:pPr>
        <w:widowControl w:val="0"/>
        <w:autoSpaceDE w:val="0"/>
        <w:autoSpaceDN w:val="0"/>
        <w:adjustRightInd w:val="0"/>
      </w:pPr>
      <w:r>
        <w:t>Office hours TBA</w:t>
      </w:r>
    </w:p>
    <w:p w14:paraId="688EAAEC" w14:textId="77777777" w:rsidR="002A210E" w:rsidRDefault="002A210E" w:rsidP="00955AEC">
      <w:pPr>
        <w:widowControl w:val="0"/>
        <w:autoSpaceDE w:val="0"/>
        <w:autoSpaceDN w:val="0"/>
        <w:adjustRightInd w:val="0"/>
      </w:pPr>
    </w:p>
    <w:p w14:paraId="444012E6" w14:textId="53F5D756" w:rsidR="002A210E" w:rsidRPr="002A210E" w:rsidRDefault="002A210E" w:rsidP="00955AEC">
      <w:pPr>
        <w:widowControl w:val="0"/>
        <w:autoSpaceDE w:val="0"/>
        <w:autoSpaceDN w:val="0"/>
        <w:adjustRightInd w:val="0"/>
        <w:rPr>
          <w:b/>
        </w:rPr>
      </w:pPr>
      <w:r w:rsidRPr="002A210E">
        <w:rPr>
          <w:b/>
        </w:rPr>
        <w:t>Head TA for all my classes:</w:t>
      </w:r>
    </w:p>
    <w:p w14:paraId="1952D802" w14:textId="77777777" w:rsidR="002A210E" w:rsidRPr="00C70E3B" w:rsidRDefault="002A210E" w:rsidP="002A210E">
      <w:pPr>
        <w:widowControl w:val="0"/>
        <w:autoSpaceDE w:val="0"/>
        <w:autoSpaceDN w:val="0"/>
        <w:adjustRightInd w:val="0"/>
      </w:pPr>
      <w:r w:rsidRPr="00C70E3B">
        <w:t>Marion Dumas</w:t>
      </w:r>
    </w:p>
    <w:p w14:paraId="1A358F6F" w14:textId="77777777" w:rsidR="002A210E" w:rsidRPr="00C70E3B" w:rsidRDefault="002A210E" w:rsidP="002A210E">
      <w:pPr>
        <w:widowControl w:val="0"/>
        <w:autoSpaceDE w:val="0"/>
        <w:autoSpaceDN w:val="0"/>
        <w:adjustRightInd w:val="0"/>
      </w:pPr>
      <w:r w:rsidRPr="00C70E3B">
        <w:t>PhD candidate in Sustainable Development</w:t>
      </w:r>
    </w:p>
    <w:p w14:paraId="6921E25C" w14:textId="1F9E8BCF" w:rsidR="002A210E" w:rsidRPr="00124A62" w:rsidRDefault="00E2457D" w:rsidP="00955AEC">
      <w:pPr>
        <w:widowControl w:val="0"/>
        <w:autoSpaceDE w:val="0"/>
        <w:autoSpaceDN w:val="0"/>
        <w:adjustRightInd w:val="0"/>
      </w:pPr>
      <w:hyperlink r:id="rId14" w:history="1">
        <w:r w:rsidR="002A210E" w:rsidRPr="00C70E3B">
          <w:rPr>
            <w:rStyle w:val="Hyperlink"/>
          </w:rPr>
          <w:t>mmd2172@columbia.edu</w:t>
        </w:r>
      </w:hyperlink>
      <w:r w:rsidR="002A210E" w:rsidRPr="00C70E3B">
        <w:t xml:space="preserve"> </w:t>
      </w:r>
    </w:p>
    <w:p w14:paraId="2E7F182E" w14:textId="77777777" w:rsidR="00F97DB0" w:rsidRDefault="00F97DB0" w:rsidP="00C00336">
      <w:pPr>
        <w:pStyle w:val="Heading2"/>
        <w:numPr>
          <w:ilvl w:val="0"/>
          <w:numId w:val="0"/>
        </w:numPr>
      </w:pPr>
      <w:r>
        <w:t>Important times</w:t>
      </w:r>
    </w:p>
    <w:p w14:paraId="50D0D634" w14:textId="1DD8B2D6" w:rsidR="00A113D2" w:rsidRPr="00124A62" w:rsidRDefault="00963481" w:rsidP="00955AEC">
      <w:pPr>
        <w:widowControl w:val="0"/>
        <w:autoSpaceDE w:val="0"/>
        <w:autoSpaceDN w:val="0"/>
        <w:adjustRightInd w:val="0"/>
      </w:pPr>
      <w:r w:rsidRPr="00124A62">
        <w:rPr>
          <w:b/>
          <w:bCs/>
        </w:rPr>
        <w:t>Lecture</w:t>
      </w:r>
      <w:r w:rsidR="007D6478" w:rsidRPr="00124A62">
        <w:rPr>
          <w:b/>
          <w:bCs/>
        </w:rPr>
        <w:t>s</w:t>
      </w:r>
      <w:r w:rsidRPr="00124A62">
        <w:t xml:space="preserve">: </w:t>
      </w:r>
      <w:r w:rsidR="007D6478" w:rsidRPr="00124A62">
        <w:t xml:space="preserve">2:40-3:55pm </w:t>
      </w:r>
      <w:r w:rsidR="00DF408D" w:rsidRPr="00124A62">
        <w:t xml:space="preserve">in </w:t>
      </w:r>
      <w:r w:rsidR="007D6478" w:rsidRPr="00124A62">
        <w:t>Fayerweather 310</w:t>
      </w:r>
    </w:p>
    <w:p w14:paraId="518B685A" w14:textId="1D518639" w:rsidR="00A113D2" w:rsidRPr="00124A62" w:rsidRDefault="00963481" w:rsidP="00955AEC">
      <w:pPr>
        <w:widowControl w:val="0"/>
        <w:autoSpaceDE w:val="0"/>
        <w:autoSpaceDN w:val="0"/>
        <w:adjustRightInd w:val="0"/>
      </w:pPr>
      <w:r w:rsidRPr="00124A62">
        <w:rPr>
          <w:b/>
          <w:bCs/>
        </w:rPr>
        <w:t>Recitation sections:</w:t>
      </w:r>
      <w:r w:rsidRPr="00124A62">
        <w:t xml:space="preserve"> </w:t>
      </w:r>
      <w:r w:rsidR="007B710A" w:rsidRPr="00124A62">
        <w:t>T</w:t>
      </w:r>
      <w:r w:rsidRPr="00124A62">
        <w:t>o be determined</w:t>
      </w:r>
    </w:p>
    <w:p w14:paraId="57869394" w14:textId="7332B84C" w:rsidR="007B2F5A" w:rsidRPr="00124A62" w:rsidRDefault="00963481" w:rsidP="00C00336">
      <w:pPr>
        <w:pStyle w:val="Heading2"/>
        <w:numPr>
          <w:ilvl w:val="0"/>
          <w:numId w:val="0"/>
        </w:numPr>
      </w:pPr>
      <w:r w:rsidRPr="00124A62">
        <w:t xml:space="preserve">Course Overview: </w:t>
      </w:r>
    </w:p>
    <w:p w14:paraId="2F7FBB79" w14:textId="0C481EF4" w:rsidR="003D3997" w:rsidRPr="00124A62" w:rsidRDefault="003D3997" w:rsidP="007801FB">
      <w:pPr>
        <w:pStyle w:val="BodyText"/>
      </w:pPr>
      <w:r w:rsidRPr="00124A62">
        <w:t>This class tackles a number of “big questions” in development:</w:t>
      </w:r>
    </w:p>
    <w:p w14:paraId="0D0B8254" w14:textId="77777777" w:rsidR="003D3997" w:rsidRPr="00124A62" w:rsidRDefault="00963481" w:rsidP="007801FB">
      <w:pPr>
        <w:pStyle w:val="ListParagraph"/>
      </w:pPr>
      <w:r w:rsidRPr="00124A62">
        <w:t xml:space="preserve">Why are some countries poor, </w:t>
      </w:r>
      <w:r w:rsidR="00D4249D" w:rsidRPr="00124A62">
        <w:t>repressive,</w:t>
      </w:r>
      <w:r w:rsidRPr="00124A62">
        <w:t xml:space="preserve"> and violent? </w:t>
      </w:r>
    </w:p>
    <w:p w14:paraId="6FE7F12F" w14:textId="77777777" w:rsidR="003D3997" w:rsidRPr="00124A62" w:rsidRDefault="00963481" w:rsidP="007801FB">
      <w:pPr>
        <w:pStyle w:val="ListParagraph"/>
      </w:pPr>
      <w:r w:rsidRPr="00124A62">
        <w:t>Why have some seen growing incomes</w:t>
      </w:r>
      <w:r w:rsidR="003D3997" w:rsidRPr="00124A62">
        <w:t>, stability</w:t>
      </w:r>
      <w:r w:rsidRPr="00124A62">
        <w:t xml:space="preserve"> and freedoms while others stagnate or decline? </w:t>
      </w:r>
    </w:p>
    <w:p w14:paraId="516A0BCD" w14:textId="77777777" w:rsidR="003D3997" w:rsidRPr="00124A62" w:rsidRDefault="00D672AC" w:rsidP="007801FB">
      <w:pPr>
        <w:pStyle w:val="ListParagraph"/>
      </w:pPr>
      <w:r w:rsidRPr="00124A62">
        <w:lastRenderedPageBreak/>
        <w:t>What is</w:t>
      </w:r>
      <w:r w:rsidR="003D3997" w:rsidRPr="00124A62">
        <w:t xml:space="preserve"> at</w:t>
      </w:r>
      <w:r w:rsidRPr="00124A62">
        <w:t xml:space="preserve"> the root of state capacity, political participation, and other aspects of “political development”? </w:t>
      </w:r>
    </w:p>
    <w:p w14:paraId="33CB6455" w14:textId="4EBBC3E9" w:rsidR="003D3997" w:rsidRPr="00124A62" w:rsidRDefault="00963481" w:rsidP="007801FB">
      <w:pPr>
        <w:pStyle w:val="ListParagraph"/>
      </w:pPr>
      <w:r w:rsidRPr="00124A62">
        <w:t xml:space="preserve">What role has the West played in both failure and success, and what role (if any) should it play in future? </w:t>
      </w:r>
    </w:p>
    <w:p w14:paraId="3D6D9511" w14:textId="6EE908AE" w:rsidR="00A113D2" w:rsidRPr="00124A62" w:rsidRDefault="003D3997" w:rsidP="00F97DB0">
      <w:pPr>
        <w:pStyle w:val="BodyText"/>
      </w:pPr>
      <w:r w:rsidRPr="00124A62">
        <w:t>My</w:t>
      </w:r>
      <w:r w:rsidR="00963481" w:rsidRPr="00124A62">
        <w:t xml:space="preserve"> goal is to get students to think critically about development theory and practice.</w:t>
      </w:r>
      <w:r w:rsidRPr="00124A62">
        <w:t xml:space="preserve"> A slight majority of examples and readings will be drawn from </w:t>
      </w:r>
      <w:r w:rsidR="00963481" w:rsidRPr="00124A62">
        <w:t>sub-Saharan Africa</w:t>
      </w:r>
      <w:r w:rsidRPr="00124A62">
        <w:t xml:space="preserve">, in part </w:t>
      </w:r>
      <w:r w:rsidR="007B2F5A" w:rsidRPr="00124A62">
        <w:t>give the course some focus</w:t>
      </w:r>
      <w:r w:rsidRPr="00124A62">
        <w:t>, and in part because it is my area of expertise</w:t>
      </w:r>
      <w:r w:rsidR="00963481" w:rsidRPr="00124A62">
        <w:t xml:space="preserve">. </w:t>
      </w:r>
      <w:r w:rsidRPr="00124A62">
        <w:t>But in I will also bring in a considerable amount of material on Latin America, the early development of the US and Europe, and to a lesser extent Asia—an order determined largely by my knowledge or ignorance</w:t>
      </w:r>
      <w:r w:rsidR="00F97DB0">
        <w:t>.</w:t>
      </w:r>
    </w:p>
    <w:p w14:paraId="07ABE0EB" w14:textId="7CFEE89A" w:rsidR="00A113D2" w:rsidRPr="00124A62" w:rsidRDefault="00963481" w:rsidP="00F97DB0">
      <w:pPr>
        <w:pStyle w:val="BodyText"/>
      </w:pPr>
      <w:r w:rsidRPr="00124A62">
        <w:t>The course is political in two senses. First, we explore the politics of economic development—the role of leaders, political systems, and institutions in promoting or retarding economic growth. Second, we look at political development as an end in itself—the forces that drive systems of representation versus repression, and property rights versus expropriation.</w:t>
      </w:r>
    </w:p>
    <w:p w14:paraId="0ECE38B9" w14:textId="5A2E63A4" w:rsidR="007B2F5A" w:rsidRPr="00124A62" w:rsidRDefault="007B2F5A" w:rsidP="00F97DB0">
      <w:pPr>
        <w:pStyle w:val="BodyText"/>
      </w:pPr>
      <w:r w:rsidRPr="00124A62">
        <w:t>W</w:t>
      </w:r>
      <w:r w:rsidR="00963481" w:rsidRPr="00124A62">
        <w:t xml:space="preserve">e </w:t>
      </w:r>
      <w:r w:rsidRPr="00124A62">
        <w:t xml:space="preserve">also </w:t>
      </w:r>
      <w:r w:rsidR="00963481" w:rsidRPr="00124A62">
        <w:t xml:space="preserve">interrogate the effects of Western intervention in the developing world, from slavery and colonialism to modern-day geopolitics, foreign policy, aid, trade, peacekeeping, and democratization. </w:t>
      </w:r>
    </w:p>
    <w:p w14:paraId="1573D57E" w14:textId="40B1629F" w:rsidR="003D3997" w:rsidRPr="00124A62" w:rsidRDefault="007B2F5A" w:rsidP="00F97DB0">
      <w:pPr>
        <w:pStyle w:val="BodyText"/>
      </w:pPr>
      <w:r w:rsidRPr="00124A62">
        <w:t>Unfortunately there is a lot of important material we do not cover, especially the political economy of policy reform, and the development of specific political institutions and organizations such as political parties, legislatures, and so forth. I encourage you to pursue these topics in other courses if they interest you.</w:t>
      </w:r>
    </w:p>
    <w:p w14:paraId="24C65FEF" w14:textId="7BD5391C" w:rsidR="00A113D2" w:rsidRPr="00124A62" w:rsidRDefault="003D3997" w:rsidP="00F97DB0">
      <w:pPr>
        <w:pStyle w:val="BodyText"/>
      </w:pPr>
      <w:r w:rsidRPr="00124A62">
        <w:t xml:space="preserve">As a core course in the Economics and Political Development concentration, this course is </w:t>
      </w:r>
      <w:r w:rsidRPr="00F97DB0">
        <w:t>more theoretical and more reading</w:t>
      </w:r>
      <w:r w:rsidR="007B2F5A" w:rsidRPr="00F97DB0">
        <w:t xml:space="preserve"> and writing</w:t>
      </w:r>
      <w:r w:rsidRPr="00F97DB0">
        <w:t xml:space="preserve"> intensive</w:t>
      </w:r>
      <w:r w:rsidRPr="00124A62">
        <w:t xml:space="preserve"> than most. It is designed to give you a broad theoretical architecture for thinking abo</w:t>
      </w:r>
      <w:r w:rsidR="007B2F5A" w:rsidRPr="00124A62">
        <w:t>ut the big questions above. I also want you to improve your critical reading and writing of academic work. I want to bring you up to the present on some of the important intellectual work being done, and equip you to understand and critically evaluate new intellectual work relevant to your future policy careers.</w:t>
      </w:r>
    </w:p>
    <w:p w14:paraId="12B54735" w14:textId="447A7682" w:rsidR="00CB1AA9" w:rsidRPr="00124A62" w:rsidRDefault="00963481" w:rsidP="00C00336">
      <w:pPr>
        <w:pStyle w:val="Heading2"/>
        <w:numPr>
          <w:ilvl w:val="0"/>
          <w:numId w:val="0"/>
        </w:numPr>
      </w:pPr>
      <w:r w:rsidRPr="00124A62">
        <w:t>Grading:</w:t>
      </w:r>
    </w:p>
    <w:p w14:paraId="576AF446" w14:textId="77777777" w:rsidR="00F97DB0" w:rsidRDefault="00F52E34" w:rsidP="00F97DB0">
      <w:pPr>
        <w:pStyle w:val="Heading3"/>
      </w:pPr>
      <w:r w:rsidRPr="00F97DB0">
        <w:t xml:space="preserve">Lecture </w:t>
      </w:r>
      <w:r w:rsidR="000857ED" w:rsidRPr="00F97DB0">
        <w:t xml:space="preserve">and section </w:t>
      </w:r>
      <w:r w:rsidRPr="00F97DB0">
        <w:t>a</w:t>
      </w:r>
      <w:r w:rsidR="000857ED" w:rsidRPr="00F97DB0">
        <w:t>ttendance (10</w:t>
      </w:r>
      <w:r w:rsidR="00963481" w:rsidRPr="00F97DB0">
        <w:t>%)</w:t>
      </w:r>
    </w:p>
    <w:p w14:paraId="498EE500" w14:textId="3D29F75F" w:rsidR="00A113D2" w:rsidRPr="00124A62" w:rsidRDefault="000857ED" w:rsidP="00F97DB0">
      <w:pPr>
        <w:pStyle w:val="BodyText"/>
      </w:pPr>
      <w:r w:rsidRPr="00124A62">
        <w:t>A</w:t>
      </w:r>
      <w:r w:rsidR="00963481" w:rsidRPr="00124A62">
        <w:t>ttendance sheet</w:t>
      </w:r>
      <w:r w:rsidRPr="00124A62">
        <w:t>s</w:t>
      </w:r>
      <w:r w:rsidR="00963481" w:rsidRPr="00124A62">
        <w:t xml:space="preserve"> will be circulated </w:t>
      </w:r>
      <w:r w:rsidRPr="00124A62">
        <w:t>during class</w:t>
      </w:r>
      <w:r w:rsidR="009D4C9B" w:rsidRPr="00124A62">
        <w:t>es</w:t>
      </w:r>
      <w:r w:rsidRPr="00124A62">
        <w:t xml:space="preserve"> and section</w:t>
      </w:r>
      <w:r w:rsidR="009D4C9B" w:rsidRPr="00124A62">
        <w:t>s</w:t>
      </w:r>
      <w:r w:rsidR="00963481" w:rsidRPr="00124A62">
        <w:t xml:space="preserve"> by the TA</w:t>
      </w:r>
      <w:r w:rsidRPr="00124A62">
        <w:t>s</w:t>
      </w:r>
      <w:r w:rsidR="00963481" w:rsidRPr="00124A62">
        <w:t>. You are responsible for ensuring you sign your name. Your grade will be proportional to the lectures</w:t>
      </w:r>
      <w:r w:rsidRPr="00124A62">
        <w:t xml:space="preserve"> and sections you attend</w:t>
      </w:r>
      <w:r w:rsidR="00963481" w:rsidRPr="00124A62">
        <w:t xml:space="preserve"> you attend. You may not sign on another’s behalf; violators risk penalties at minimum and potentially failure of the course.</w:t>
      </w:r>
      <w:r w:rsidR="00F52E34" w:rsidRPr="00124A62">
        <w:t xml:space="preserve"> </w:t>
      </w:r>
      <w:r w:rsidRPr="00124A62">
        <w:t>You will not be penalized for missing the occasional lecture or section.</w:t>
      </w:r>
    </w:p>
    <w:p w14:paraId="7EABC167" w14:textId="77777777" w:rsidR="00F97DB0" w:rsidRDefault="00DC1EFD" w:rsidP="00F97DB0">
      <w:pPr>
        <w:pStyle w:val="Heading3"/>
      </w:pPr>
      <w:r w:rsidRPr="00F97DB0">
        <w:t>A</w:t>
      </w:r>
      <w:r w:rsidR="000857ED" w:rsidRPr="00F97DB0">
        <w:t>ssignments (25</w:t>
      </w:r>
      <w:r w:rsidR="00963481" w:rsidRPr="00F97DB0">
        <w:t>%)</w:t>
      </w:r>
    </w:p>
    <w:p w14:paraId="1A31D93A" w14:textId="1E2775D8" w:rsidR="00CB1AA9" w:rsidRPr="00124A62" w:rsidRDefault="00B275D3" w:rsidP="00F97DB0">
      <w:pPr>
        <w:pStyle w:val="BodyText"/>
      </w:pPr>
      <w:r w:rsidRPr="00124A62">
        <w:t xml:space="preserve">You will need to hand in </w:t>
      </w:r>
      <w:r w:rsidR="000857ED" w:rsidRPr="00124A62">
        <w:t>five</w:t>
      </w:r>
      <w:r w:rsidRPr="00124A62">
        <w:t xml:space="preserve"> written assignments throughout the semester. </w:t>
      </w:r>
      <w:r w:rsidR="000857ED" w:rsidRPr="00124A62">
        <w:t xml:space="preserve">The first takes the form of a problem set. The </w:t>
      </w:r>
      <w:r w:rsidR="00757F17" w:rsidRPr="00124A62">
        <w:t>final</w:t>
      </w:r>
      <w:r w:rsidR="000857ED" w:rsidRPr="00124A62">
        <w:t xml:space="preserve"> four </w:t>
      </w:r>
      <w:r w:rsidR="00757F17" w:rsidRPr="00124A62">
        <w:t xml:space="preserve">are written assignments. </w:t>
      </w:r>
      <w:r w:rsidR="00CB1AA9" w:rsidRPr="00124A62">
        <w:t>Each is worth 5% of the grade.</w:t>
      </w:r>
    </w:p>
    <w:p w14:paraId="3B6FFB6E" w14:textId="4816398B" w:rsidR="00757F17" w:rsidRPr="00124A62" w:rsidRDefault="00757F17" w:rsidP="00C00336">
      <w:pPr>
        <w:pStyle w:val="ListBullet"/>
      </w:pPr>
      <w:r w:rsidRPr="00124A62">
        <w:t xml:space="preserve">Each </w:t>
      </w:r>
      <w:r w:rsidR="00CB1AA9" w:rsidRPr="00124A62">
        <w:t>assignment will</w:t>
      </w:r>
      <w:r w:rsidRPr="00124A62">
        <w:t xml:space="preserve"> receive a grade of 0 to 10. </w:t>
      </w:r>
    </w:p>
    <w:p w14:paraId="09F417F5" w14:textId="1B9941C0" w:rsidR="00A113D2" w:rsidRPr="00124A62" w:rsidRDefault="00B275D3" w:rsidP="00C00336">
      <w:pPr>
        <w:pStyle w:val="ListBullet"/>
      </w:pPr>
      <w:r w:rsidRPr="00124A62">
        <w:t xml:space="preserve">The </w:t>
      </w:r>
      <w:r w:rsidR="00CB1AA9" w:rsidRPr="00124A62">
        <w:t xml:space="preserve">four </w:t>
      </w:r>
      <w:r w:rsidR="00757F17" w:rsidRPr="00124A62">
        <w:t xml:space="preserve">written </w:t>
      </w:r>
      <w:r w:rsidRPr="00124A62">
        <w:t>assignments</w:t>
      </w:r>
      <w:r w:rsidR="00963481" w:rsidRPr="00124A62">
        <w:t xml:space="preserve"> </w:t>
      </w:r>
      <w:r w:rsidR="00CB1AA9" w:rsidRPr="00124A62">
        <w:t xml:space="preserve">will </w:t>
      </w:r>
      <w:r w:rsidR="00963481" w:rsidRPr="00124A62">
        <w:t>require you to use, analyze, critique, or synthesize the readings and lecture material</w:t>
      </w:r>
      <w:r w:rsidRPr="00124A62">
        <w:t>. They</w:t>
      </w:r>
      <w:r w:rsidR="00963481" w:rsidRPr="00124A62">
        <w:t xml:space="preserve"> are designed to give you an incentive both to read and think critically about the lecture</w:t>
      </w:r>
      <w:r w:rsidR="005E3AEE" w:rsidRPr="00124A62">
        <w:t>s</w:t>
      </w:r>
      <w:r w:rsidR="00963481" w:rsidRPr="00124A62">
        <w:t xml:space="preserve"> and readings, and an opportunity to internalize some of the lessons for core themes in the course. The ability to synthesize and critique large amounts of complex material in </w:t>
      </w:r>
      <w:r w:rsidRPr="00124A62">
        <w:t>two</w:t>
      </w:r>
      <w:r w:rsidR="00963481" w:rsidRPr="00124A62">
        <w:t xml:space="preserve"> to </w:t>
      </w:r>
      <w:r w:rsidR="005E3AEE" w:rsidRPr="00124A62">
        <w:t>four</w:t>
      </w:r>
      <w:r w:rsidR="00963481" w:rsidRPr="00124A62">
        <w:t xml:space="preserve"> pages is one of the most important skills you can learn. You will use these skills in your professional life more often than you think: writing policy or business memos, e-mails, letters, and articles. These assignments are designed to foster this skill. Specific guidelines are as follows:</w:t>
      </w:r>
    </w:p>
    <w:p w14:paraId="7447B524" w14:textId="20F380B5" w:rsidR="00A113D2" w:rsidRPr="00124A62" w:rsidRDefault="00963481" w:rsidP="00C00336">
      <w:pPr>
        <w:pStyle w:val="ListBullet"/>
      </w:pPr>
      <w:r w:rsidRPr="00124A62">
        <w:t xml:space="preserve">Answer </w:t>
      </w:r>
      <w:r w:rsidR="00B275D3" w:rsidRPr="00124A62">
        <w:t>the assigned question</w:t>
      </w:r>
      <w:r w:rsidRPr="00124A62">
        <w:t xml:space="preserve"> using the </w:t>
      </w:r>
      <w:r w:rsidR="00B275D3" w:rsidRPr="00124A62">
        <w:t>reading</w:t>
      </w:r>
      <w:r w:rsidRPr="00124A62">
        <w:t xml:space="preserve"> materials </w:t>
      </w:r>
      <w:r w:rsidR="00B275D3" w:rsidRPr="00124A62">
        <w:t>as well as</w:t>
      </w:r>
      <w:r w:rsidRPr="00124A62">
        <w:t xml:space="preserve"> your own thoughts and opinions</w:t>
      </w:r>
      <w:r w:rsidR="007B710A" w:rsidRPr="00124A62">
        <w:t>—so long as they are rooted in theory or evidence</w:t>
      </w:r>
      <w:r w:rsidRPr="00124A62">
        <w:t xml:space="preserve">. Focus on argument and not excessive summarization of course material. </w:t>
      </w:r>
    </w:p>
    <w:p w14:paraId="7DFD2D8C" w14:textId="389D5C26" w:rsidR="00A113D2" w:rsidRPr="00124A62" w:rsidRDefault="00963481" w:rsidP="00C00336">
      <w:pPr>
        <w:pStyle w:val="ListParagraph"/>
        <w:numPr>
          <w:ilvl w:val="1"/>
          <w:numId w:val="2"/>
        </w:numPr>
      </w:pPr>
      <w:r w:rsidRPr="00124A62">
        <w:t xml:space="preserve">If use additional materials to answer the question (permitted but not required) you must properly reference these sources. </w:t>
      </w:r>
      <w:r w:rsidR="007B710A" w:rsidRPr="00124A62">
        <w:t>Your assignments should concentrate on using the readings, however.</w:t>
      </w:r>
    </w:p>
    <w:p w14:paraId="74C93D48" w14:textId="33A29062" w:rsidR="00A113D2" w:rsidRPr="00124A62" w:rsidRDefault="00963481" w:rsidP="00C00336">
      <w:pPr>
        <w:pStyle w:val="ListParagraph"/>
        <w:numPr>
          <w:ilvl w:val="1"/>
          <w:numId w:val="2"/>
        </w:numPr>
      </w:pPr>
      <w:r w:rsidRPr="00124A62">
        <w:t xml:space="preserve">Each essay should be less than </w:t>
      </w:r>
      <w:r w:rsidR="00B275D3" w:rsidRPr="00124A62">
        <w:t>four</w:t>
      </w:r>
      <w:r w:rsidRPr="00124A62">
        <w:t xml:space="preserve"> pages in length</w:t>
      </w:r>
      <w:r w:rsidR="00B275D3" w:rsidRPr="00124A62">
        <w:t xml:space="preserve"> (double-spaced, 1 inch margins, 12 point font).</w:t>
      </w:r>
    </w:p>
    <w:p w14:paraId="6740E2DF" w14:textId="37268EEC" w:rsidR="00A113D2" w:rsidRPr="00124A62" w:rsidRDefault="007B710A" w:rsidP="00C00336">
      <w:pPr>
        <w:pStyle w:val="ListParagraph"/>
        <w:numPr>
          <w:ilvl w:val="1"/>
          <w:numId w:val="2"/>
        </w:numPr>
      </w:pPr>
      <w:r w:rsidRPr="00124A62">
        <w:t>You should bring a printed copy of the assignment to class to give to your TA. You should also provide an electronic copy so that we can check for originality/validity of the work as needed. You TA will specify whether they prefer this through Courseworks or email.</w:t>
      </w:r>
    </w:p>
    <w:p w14:paraId="18D83BE9" w14:textId="28E6A822" w:rsidR="00A113D2" w:rsidRPr="00124A62" w:rsidRDefault="00963481" w:rsidP="00C00336">
      <w:pPr>
        <w:pStyle w:val="ListParagraph"/>
        <w:numPr>
          <w:ilvl w:val="1"/>
          <w:numId w:val="2"/>
        </w:numPr>
      </w:pPr>
      <w:r w:rsidRPr="00124A62">
        <w:t xml:space="preserve">To receive a strong grade, comments should display knowledge from </w:t>
      </w:r>
      <w:r w:rsidR="0090217D" w:rsidRPr="00124A62">
        <w:t>multiple</w:t>
      </w:r>
      <w:r w:rsidRPr="00124A62">
        <w:t xml:space="preserve"> readings. How you organize your essay is up to you, but the best strategy is probably to have three to five clear, persuasive points or ideas, backed up with argument or evidence. Comments should also be written in concise prose—that is, sentences rather than phrases or bullets. You should avoid simply repeating material from the readings, and avoid obvious criticisms if possible.</w:t>
      </w:r>
    </w:p>
    <w:p w14:paraId="5562AC9E" w14:textId="77777777" w:rsidR="00F97DB0" w:rsidRDefault="0090217D" w:rsidP="00F97DB0">
      <w:pPr>
        <w:pStyle w:val="Heading3"/>
      </w:pPr>
      <w:r w:rsidRPr="00124A62">
        <w:t>Midterm (30%</w:t>
      </w:r>
      <w:r w:rsidR="00F97DB0">
        <w:t>)</w:t>
      </w:r>
    </w:p>
    <w:p w14:paraId="3689170C" w14:textId="605E3FEB" w:rsidR="00A113D2" w:rsidRPr="00124A62" w:rsidRDefault="001B133B" w:rsidP="00C00336">
      <w:pPr>
        <w:pStyle w:val="BodyText"/>
      </w:pPr>
      <w:r w:rsidRPr="00124A62">
        <w:t>T</w:t>
      </w:r>
      <w:r w:rsidR="00AB5FEE" w:rsidRPr="00124A62">
        <w:t>here will be a take-home midterm distributed March 31 after class and it will be due April 2</w:t>
      </w:r>
      <w:r w:rsidR="00AB5FEE" w:rsidRPr="00124A62">
        <w:rPr>
          <w:vertAlign w:val="superscript"/>
        </w:rPr>
        <w:t>nd</w:t>
      </w:r>
      <w:r w:rsidR="00AB5FEE" w:rsidRPr="00124A62">
        <w:t xml:space="preserve"> (a day there is no class)</w:t>
      </w:r>
      <w:r w:rsidRPr="00124A62">
        <w:t xml:space="preserve">. </w:t>
      </w:r>
      <w:r w:rsidR="0090217D" w:rsidRPr="00124A62">
        <w:t xml:space="preserve">I will distribute a list of </w:t>
      </w:r>
      <w:r w:rsidR="00686EA5" w:rsidRPr="00124A62">
        <w:t>5 to 7</w:t>
      </w:r>
      <w:r w:rsidR="0090217D" w:rsidRPr="00124A62">
        <w:t xml:space="preserve"> essay questions in advance of the </w:t>
      </w:r>
      <w:r w:rsidR="005E3AEE" w:rsidRPr="00124A62">
        <w:t>midterm. Your final will include three</w:t>
      </w:r>
      <w:r w:rsidR="0090217D" w:rsidRPr="00124A62">
        <w:t xml:space="preserve"> </w:t>
      </w:r>
      <w:r w:rsidR="00A51730" w:rsidRPr="00124A62">
        <w:t xml:space="preserve">of </w:t>
      </w:r>
      <w:r w:rsidR="0090217D" w:rsidRPr="00124A62">
        <w:t xml:space="preserve">these essay questions, </w:t>
      </w:r>
      <w:r w:rsidR="005E3AEE" w:rsidRPr="00124A62">
        <w:t>and you will be required to answer two</w:t>
      </w:r>
      <w:r w:rsidR="0090217D" w:rsidRPr="00124A62">
        <w:t xml:space="preserve">. </w:t>
      </w:r>
      <w:r w:rsidR="00A51730" w:rsidRPr="00124A62">
        <w:t xml:space="preserve">You will be allowed to bring in a single “cheat sheet” of 8.5 x 11 paper with as much or as little as you want to put on it. </w:t>
      </w:r>
      <w:r w:rsidR="0090217D" w:rsidRPr="00124A62">
        <w:t xml:space="preserve">The more you research and prepare your answers in advance, the better and more organized your essays will be on the final. </w:t>
      </w:r>
    </w:p>
    <w:p w14:paraId="61313AA6" w14:textId="77777777" w:rsidR="00C00336" w:rsidRDefault="0090217D" w:rsidP="00C00336">
      <w:pPr>
        <w:pStyle w:val="Heading3"/>
      </w:pPr>
      <w:r w:rsidRPr="00124A62">
        <w:t>Final exam (</w:t>
      </w:r>
      <w:r w:rsidR="00924032" w:rsidRPr="00124A62">
        <w:t>35</w:t>
      </w:r>
      <w:r w:rsidRPr="00124A62">
        <w:t>%</w:t>
      </w:r>
      <w:r w:rsidR="00C00336">
        <w:t>)</w:t>
      </w:r>
    </w:p>
    <w:p w14:paraId="7BF69E3D" w14:textId="38A3D25D" w:rsidR="0090217D" w:rsidRPr="00124A62" w:rsidRDefault="001B133B" w:rsidP="00C00336">
      <w:pPr>
        <w:pStyle w:val="BodyText"/>
      </w:pPr>
      <w:r w:rsidRPr="00124A62">
        <w:t>The final exam will be held during the exam slot designated by the University registrar.</w:t>
      </w:r>
      <w:r w:rsidR="00F52E34" w:rsidRPr="00124A62">
        <w:t xml:space="preserve"> </w:t>
      </w:r>
      <w:r w:rsidR="0090217D" w:rsidRPr="00124A62">
        <w:t xml:space="preserve">I will distribute a list of </w:t>
      </w:r>
      <w:r w:rsidR="00686EA5" w:rsidRPr="00124A62">
        <w:t>7</w:t>
      </w:r>
      <w:r w:rsidR="005E3AEE" w:rsidRPr="00124A62">
        <w:t xml:space="preserve"> to </w:t>
      </w:r>
      <w:r w:rsidR="00686EA5" w:rsidRPr="00124A62">
        <w:t>9</w:t>
      </w:r>
      <w:r w:rsidR="0090217D" w:rsidRPr="00124A62">
        <w:t xml:space="preserve"> essay questions in advance of the final. Your final will include four </w:t>
      </w:r>
      <w:r w:rsidRPr="00124A62">
        <w:t xml:space="preserve">or five </w:t>
      </w:r>
      <w:r w:rsidR="0090217D" w:rsidRPr="00124A62">
        <w:t xml:space="preserve">of these essay questions, and you will be asked to answer three. The more you research and prepare your answers in advance, the better and more organized your essays will be on the final. </w:t>
      </w:r>
    </w:p>
    <w:p w14:paraId="791A2126" w14:textId="77777777" w:rsidR="00C00336" w:rsidRDefault="00686EA5" w:rsidP="00C00336">
      <w:pPr>
        <w:pStyle w:val="Heading3"/>
      </w:pPr>
      <w:r w:rsidRPr="00124A62">
        <w:t>Calculating total grades</w:t>
      </w:r>
    </w:p>
    <w:p w14:paraId="55917DDA" w14:textId="7A76AF87" w:rsidR="00686EA5" w:rsidRPr="00124A62" w:rsidRDefault="00CB1AA9" w:rsidP="00C00336">
      <w:pPr>
        <w:pStyle w:val="BodyText"/>
      </w:pPr>
      <w:r w:rsidRPr="00124A62">
        <w:t xml:space="preserve">In general I follow </w:t>
      </w:r>
      <w:r w:rsidR="00686EA5" w:rsidRPr="00124A62">
        <w:t>a few guidelines:</w:t>
      </w:r>
    </w:p>
    <w:p w14:paraId="1974EA4B" w14:textId="14C99531" w:rsidR="00A51730" w:rsidRPr="00124A62" w:rsidRDefault="00A51730" w:rsidP="00C00336">
      <w:pPr>
        <w:pStyle w:val="ListBullet"/>
      </w:pPr>
      <w:r w:rsidRPr="00124A62">
        <w:t>There are five assignments and five essay questions in total for the final and midterm—ten in all. These will make up 90% of your grade. Take them seriously.</w:t>
      </w:r>
    </w:p>
    <w:p w14:paraId="08B7A8BD" w14:textId="66CC3E44" w:rsidR="00B23BC3" w:rsidRPr="00124A62" w:rsidRDefault="00B23BC3" w:rsidP="00C00336">
      <w:pPr>
        <w:pStyle w:val="ListBullet"/>
      </w:pPr>
      <w:r w:rsidRPr="00124A62">
        <w:t>I will drop your lowest grade of the ten essays (across midterm</w:t>
      </w:r>
      <w:r w:rsidR="007D6478" w:rsidRPr="00124A62">
        <w:t>, exam,</w:t>
      </w:r>
      <w:r w:rsidRPr="00124A62">
        <w:t xml:space="preserve"> and </w:t>
      </w:r>
      <w:r w:rsidR="007D6478" w:rsidRPr="00124A62">
        <w:t>assignments)</w:t>
      </w:r>
      <w:r w:rsidRPr="00124A62">
        <w:t>.</w:t>
      </w:r>
    </w:p>
    <w:p w14:paraId="37E1BEA2" w14:textId="59C640FA" w:rsidR="00A51730" w:rsidRPr="00124A62" w:rsidRDefault="00A51730" w:rsidP="00C00336">
      <w:pPr>
        <w:pStyle w:val="ListBullet"/>
      </w:pPr>
      <w:r w:rsidRPr="00124A62">
        <w:t>We will reward originality and creativity. While you may choose to study in groups, you should not divide and conquer readings and essay questions with classmates, but research and study them as independently as you can.</w:t>
      </w:r>
    </w:p>
    <w:p w14:paraId="328130A9" w14:textId="146D4455" w:rsidR="00A51730" w:rsidRPr="00124A62" w:rsidRDefault="00A51730" w:rsidP="00C00336">
      <w:pPr>
        <w:pStyle w:val="ListBullet"/>
        <w:rPr>
          <w:i/>
        </w:rPr>
      </w:pPr>
      <w:r w:rsidRPr="00124A62">
        <w:t xml:space="preserve">University guidelines suggest the median grade will be a B+, and I aim for this. Thus you are graded relative to your peers. </w:t>
      </w:r>
    </w:p>
    <w:p w14:paraId="0C322D0A" w14:textId="091BE674" w:rsidR="0090217D" w:rsidRPr="00C00336" w:rsidRDefault="00686EA5" w:rsidP="00C00336">
      <w:pPr>
        <w:pStyle w:val="ListBullet"/>
        <w:rPr>
          <w:i/>
        </w:rPr>
      </w:pPr>
      <w:r w:rsidRPr="00124A62">
        <w:t>A majority of your grading will be done by TAs under my supervision, and I will ensure balance across TAs so that there is no “hard” or “soft” TA</w:t>
      </w:r>
      <w:r w:rsidR="00A51730" w:rsidRPr="00124A62">
        <w:t>.</w:t>
      </w:r>
    </w:p>
    <w:p w14:paraId="3D841BB6" w14:textId="77777777" w:rsidR="00C00336" w:rsidRDefault="00963481" w:rsidP="00C00336">
      <w:pPr>
        <w:pStyle w:val="Heading2"/>
        <w:numPr>
          <w:ilvl w:val="0"/>
          <w:numId w:val="0"/>
        </w:numPr>
      </w:pPr>
      <w:r w:rsidRPr="00124A62">
        <w:t>Academic Integrity Statement</w:t>
      </w:r>
    </w:p>
    <w:p w14:paraId="4C107A0E" w14:textId="1C67322A" w:rsidR="00A113D2" w:rsidRPr="00C00336" w:rsidRDefault="00963481" w:rsidP="00C00336">
      <w:pPr>
        <w:pStyle w:val="BodyText"/>
        <w:rPr>
          <w:color w:val="0000FF"/>
          <w:u w:color="0000FF"/>
        </w:rPr>
      </w:pPr>
      <w:r w:rsidRPr="00124A62">
        <w:t xml:space="preserve">The School of International &amp; Public Affairs does not tolerate cheating and/or plagiarism in any form. Those students who violate the Code of Academic &amp; Professional Conduct will be subject to the Dean’s Disciplinary Procedures.  Cut and paste the following link into your browser to view the Code of Academic &amp; Professional Conduct online. </w:t>
      </w:r>
      <w:r w:rsidRPr="00124A62">
        <w:rPr>
          <w:color w:val="0000FF"/>
          <w:u w:val="single" w:color="0000FF"/>
        </w:rPr>
        <w:t xml:space="preserve">http://sipa.columbia.edu/resources_services/student_affairs/academic_policies/deans_discipline_p olicy.html </w:t>
      </w:r>
    </w:p>
    <w:p w14:paraId="0F908F53" w14:textId="1281CE9F" w:rsidR="009B0A41" w:rsidRPr="00C00336" w:rsidRDefault="00963481" w:rsidP="00C00336">
      <w:pPr>
        <w:pStyle w:val="BodyText"/>
        <w:rPr>
          <w:u w:color="0000FF"/>
        </w:rPr>
      </w:pPr>
      <w:r w:rsidRPr="00124A62">
        <w:rPr>
          <w:u w:color="0000FF"/>
        </w:rPr>
        <w:t xml:space="preserve">Please familiarize yourself with the proper methods of citation and attribution. The School provides some useful resources online; we strongly encourage you to familiarize yourself with these various styles before conducting your research: </w:t>
      </w:r>
      <w:r w:rsidRPr="00124A62">
        <w:rPr>
          <w:color w:val="0000FF"/>
          <w:u w:val="single" w:color="0000FF"/>
        </w:rPr>
        <w:t xml:space="preserve">http://sipa.columbia.edu/resources_services/student_affairs/academic_policies/code_of_conduct.h tml </w:t>
      </w:r>
    </w:p>
    <w:p w14:paraId="7FD5CE09" w14:textId="7276FE0E" w:rsidR="00A113D2" w:rsidRPr="00C00336" w:rsidRDefault="00963481" w:rsidP="00C00336">
      <w:pPr>
        <w:pStyle w:val="BodyText"/>
        <w:rPr>
          <w:u w:color="0000FF"/>
        </w:rPr>
      </w:pPr>
      <w:r w:rsidRPr="00124A62">
        <w:rPr>
          <w:u w:color="0000FF"/>
        </w:rPr>
        <w:t xml:space="preserve">Violations of the Code of Academic &amp; Professional Conduct should be reported to the Associate Dean for Student Affairs. </w:t>
      </w:r>
    </w:p>
    <w:p w14:paraId="7B93FA49" w14:textId="59FD461C" w:rsidR="00A113D2" w:rsidRPr="00124A62" w:rsidRDefault="006B385C" w:rsidP="00C00336">
      <w:pPr>
        <w:pStyle w:val="Heading1"/>
      </w:pPr>
      <w:r w:rsidRPr="00124A62">
        <w:t>Weekly readings</w:t>
      </w:r>
    </w:p>
    <w:p w14:paraId="44FE1AB7" w14:textId="64779715" w:rsidR="00A113D2" w:rsidRPr="00C00336" w:rsidRDefault="006B385C" w:rsidP="00C00336">
      <w:pPr>
        <w:pStyle w:val="BodyText"/>
        <w:rPr>
          <w:u w:color="0000FF"/>
        </w:rPr>
      </w:pPr>
      <w:r w:rsidRPr="00124A62">
        <w:rPr>
          <w:u w:color="0000FF"/>
        </w:rPr>
        <w:t>All</w:t>
      </w:r>
      <w:r w:rsidR="00E2529E" w:rsidRPr="00124A62">
        <w:rPr>
          <w:u w:color="0000FF"/>
        </w:rPr>
        <w:t xml:space="preserve"> readings</w:t>
      </w:r>
      <w:r w:rsidR="00963481" w:rsidRPr="00124A62">
        <w:rPr>
          <w:u w:color="0000FF"/>
        </w:rPr>
        <w:t xml:space="preserve"> </w:t>
      </w:r>
      <w:r w:rsidRPr="00124A62">
        <w:rPr>
          <w:u w:color="0000FF"/>
        </w:rPr>
        <w:t>are</w:t>
      </w:r>
      <w:r w:rsidR="00963481" w:rsidRPr="00124A62">
        <w:rPr>
          <w:u w:color="0000FF"/>
        </w:rPr>
        <w:t xml:space="preserve"> articles or chapters</w:t>
      </w:r>
      <w:r w:rsidRPr="00124A62">
        <w:rPr>
          <w:u w:color="0000FF"/>
        </w:rPr>
        <w:t xml:space="preserve"> or books available online through Columbia’s library</w:t>
      </w:r>
      <w:r w:rsidR="00963481" w:rsidRPr="00124A62">
        <w:rPr>
          <w:u w:color="0000FF"/>
        </w:rPr>
        <w:t>. For the most part these will be downloadable</w:t>
      </w:r>
      <w:r w:rsidR="005E3AEE" w:rsidRPr="00124A62">
        <w:rPr>
          <w:u w:color="0000FF"/>
        </w:rPr>
        <w:t xml:space="preserve"> </w:t>
      </w:r>
      <w:r w:rsidR="00CD252C" w:rsidRPr="00124A62">
        <w:rPr>
          <w:u w:color="0000FF"/>
        </w:rPr>
        <w:t>online. Chapters that are not online should be available in a</w:t>
      </w:r>
      <w:r w:rsidR="005E3AEE" w:rsidRPr="00124A62">
        <w:rPr>
          <w:u w:color="0000FF"/>
        </w:rPr>
        <w:t xml:space="preserve"> Courseworks</w:t>
      </w:r>
      <w:r w:rsidR="00CD252C" w:rsidRPr="00124A62">
        <w:rPr>
          <w:u w:color="0000FF"/>
        </w:rPr>
        <w:t xml:space="preserve"> folder</w:t>
      </w:r>
      <w:r w:rsidR="005E3AEE" w:rsidRPr="00124A62">
        <w:rPr>
          <w:u w:color="0000FF"/>
        </w:rPr>
        <w:t>, either through a direct html link or a scanned reading</w:t>
      </w:r>
      <w:r w:rsidR="00963481" w:rsidRPr="00124A62">
        <w:rPr>
          <w:u w:color="0000FF"/>
        </w:rPr>
        <w:t>.</w:t>
      </w:r>
    </w:p>
    <w:p w14:paraId="1FB5DDBD" w14:textId="5AEBE495" w:rsidR="00A113D2" w:rsidRPr="00124A62" w:rsidRDefault="00963481" w:rsidP="00C00336">
      <w:pPr>
        <w:pStyle w:val="BodyText"/>
        <w:rPr>
          <w:u w:color="0000FF"/>
        </w:rPr>
      </w:pPr>
      <w:r w:rsidRPr="00124A62">
        <w:rPr>
          <w:u w:color="0000FF"/>
        </w:rPr>
        <w:t xml:space="preserve">“Required” readings are, well, required—you’ll need to show that you’ve read and understand </w:t>
      </w:r>
      <w:r w:rsidR="00C35831" w:rsidRPr="00124A62">
        <w:rPr>
          <w:u w:val="single" w:color="0000FF"/>
        </w:rPr>
        <w:t>all of them</w:t>
      </w:r>
      <w:r w:rsidR="00C35831" w:rsidRPr="00124A62">
        <w:rPr>
          <w:u w:color="0000FF"/>
        </w:rPr>
        <w:t xml:space="preserve"> </w:t>
      </w:r>
      <w:r w:rsidRPr="00124A62">
        <w:rPr>
          <w:u w:color="0000FF"/>
        </w:rPr>
        <w:t xml:space="preserve">for your </w:t>
      </w:r>
      <w:r w:rsidR="00C35831" w:rsidRPr="00124A62">
        <w:rPr>
          <w:u w:color="0000FF"/>
        </w:rPr>
        <w:t xml:space="preserve">exams and </w:t>
      </w:r>
      <w:r w:rsidRPr="00124A62">
        <w:rPr>
          <w:u w:color="0000FF"/>
        </w:rPr>
        <w:t xml:space="preserve">weekly assignments, and everything in them is testable. </w:t>
      </w:r>
      <w:r w:rsidR="006F2091" w:rsidRPr="00124A62">
        <w:rPr>
          <w:u w:color="0000FF"/>
        </w:rPr>
        <w:t>Seriously.</w:t>
      </w:r>
    </w:p>
    <w:p w14:paraId="5DA6AA57" w14:textId="26AD0DCF" w:rsidR="009C78DC" w:rsidRPr="00124A62" w:rsidRDefault="00963481" w:rsidP="00C00336">
      <w:pPr>
        <w:pStyle w:val="BodyText"/>
        <w:rPr>
          <w:u w:color="0000FF"/>
        </w:rPr>
      </w:pPr>
      <w:r w:rsidRPr="00124A62">
        <w:rPr>
          <w:u w:color="0000FF"/>
        </w:rPr>
        <w:t>“Recommended” readings are optional</w:t>
      </w:r>
      <w:r w:rsidR="00C35831" w:rsidRPr="00124A62">
        <w:rPr>
          <w:u w:color="0000FF"/>
        </w:rPr>
        <w:t xml:space="preserve"> but quite core to the discussion</w:t>
      </w:r>
      <w:r w:rsidRPr="00124A62">
        <w:rPr>
          <w:u w:color="0000FF"/>
        </w:rPr>
        <w:t xml:space="preserve">. I will </w:t>
      </w:r>
      <w:r w:rsidR="006F2091" w:rsidRPr="00124A62">
        <w:rPr>
          <w:u w:color="0000FF"/>
        </w:rPr>
        <w:t>usually</w:t>
      </w:r>
      <w:r w:rsidRPr="00124A62">
        <w:rPr>
          <w:u w:color="0000FF"/>
        </w:rPr>
        <w:t xml:space="preserve"> highlight </w:t>
      </w:r>
      <w:r w:rsidR="006F2091" w:rsidRPr="00124A62">
        <w:rPr>
          <w:u w:color="0000FF"/>
        </w:rPr>
        <w:t>insights and</w:t>
      </w:r>
      <w:r w:rsidRPr="00124A62">
        <w:rPr>
          <w:u w:color="0000FF"/>
        </w:rPr>
        <w:t xml:space="preserve"> findings </w:t>
      </w:r>
      <w:r w:rsidR="006F2091" w:rsidRPr="00124A62">
        <w:rPr>
          <w:u w:color="0000FF"/>
        </w:rPr>
        <w:t xml:space="preserve">from these papers </w:t>
      </w:r>
      <w:r w:rsidRPr="00124A62">
        <w:rPr>
          <w:u w:color="0000FF"/>
        </w:rPr>
        <w:t>in lecture. They are also potential sources o</w:t>
      </w:r>
      <w:r w:rsidR="006F2091" w:rsidRPr="00124A62">
        <w:rPr>
          <w:u w:color="0000FF"/>
        </w:rPr>
        <w:t>f material for your assignments</w:t>
      </w:r>
      <w:r w:rsidRPr="00124A62">
        <w:rPr>
          <w:u w:color="0000FF"/>
        </w:rPr>
        <w:t>.</w:t>
      </w:r>
    </w:p>
    <w:p w14:paraId="5DE1C0B8" w14:textId="5344BF87" w:rsidR="009C78DC" w:rsidRPr="00124A62" w:rsidRDefault="009C78DC" w:rsidP="00C00336">
      <w:pPr>
        <w:pStyle w:val="BodyText"/>
        <w:rPr>
          <w:u w:color="0000FF"/>
        </w:rPr>
      </w:pPr>
      <w:r w:rsidRPr="00124A62">
        <w:rPr>
          <w:u w:color="0000FF"/>
        </w:rPr>
        <w:t>“Further reading” are designed to give you a sense of the books or articles I think are most important for you to read in future.</w:t>
      </w:r>
    </w:p>
    <w:p w14:paraId="49521CA4" w14:textId="231A5949" w:rsidR="00F6645C" w:rsidRPr="00124A62" w:rsidRDefault="00F6645C" w:rsidP="00955AEC">
      <w:pPr>
        <w:pStyle w:val="Heading1"/>
      </w:pPr>
      <w:r w:rsidRPr="00124A62">
        <w:t xml:space="preserve">Part I: Introduction to Development: </w:t>
      </w:r>
      <w:r w:rsidR="001E076A" w:rsidRPr="00124A62">
        <w:t>Patterns</w:t>
      </w:r>
      <w:r w:rsidRPr="00124A62">
        <w:t xml:space="preserve"> and Theories</w:t>
      </w:r>
    </w:p>
    <w:p w14:paraId="1C7A8745" w14:textId="40943419" w:rsidR="00A113D2" w:rsidRPr="00124A62" w:rsidRDefault="00202A25" w:rsidP="00C00336">
      <w:pPr>
        <w:pStyle w:val="Heading2"/>
      </w:pPr>
      <w:r w:rsidRPr="00124A62">
        <w:t>Patterns and measures of w</w:t>
      </w:r>
      <w:r w:rsidR="00963481" w:rsidRPr="00124A62">
        <w:t xml:space="preserve">orld </w:t>
      </w:r>
      <w:r w:rsidRPr="00124A62">
        <w:t>d</w:t>
      </w:r>
      <w:r w:rsidR="00963481" w:rsidRPr="00124A62">
        <w:t>evelopment</w:t>
      </w:r>
      <w:r w:rsidR="008C351E" w:rsidRPr="00124A62">
        <w:t xml:space="preserve"> (Jan 22/27)</w:t>
      </w:r>
    </w:p>
    <w:p w14:paraId="23A41DA3" w14:textId="77777777" w:rsidR="00A113D2" w:rsidRPr="00124A62" w:rsidRDefault="00963481" w:rsidP="008C351E">
      <w:pPr>
        <w:pStyle w:val="Heading3"/>
      </w:pPr>
      <w:r w:rsidRPr="00124A62">
        <w:t>Required readings</w:t>
      </w:r>
    </w:p>
    <w:p w14:paraId="6A11B933" w14:textId="5C20ADE6" w:rsidR="00A113D2" w:rsidRPr="00124A62" w:rsidRDefault="00963481" w:rsidP="00C00336">
      <w:pPr>
        <w:pStyle w:val="ListParagraph"/>
      </w:pPr>
      <w:r w:rsidRPr="00124A62">
        <w:t>Amartya Sen (</w:t>
      </w:r>
      <w:r w:rsidR="0045179D" w:rsidRPr="00124A62">
        <w:t>1998</w:t>
      </w:r>
      <w:r w:rsidRPr="00124A62">
        <w:t xml:space="preserve">). </w:t>
      </w:r>
      <w:r w:rsidR="0045179D" w:rsidRPr="00124A62">
        <w:t>“</w:t>
      </w:r>
      <w:hyperlink r:id="rId15" w:history="1">
        <w:r w:rsidR="0045179D" w:rsidRPr="00124A62">
          <w:rPr>
            <w:rStyle w:val="Hyperlink"/>
          </w:rPr>
          <w:t>The Concept of Development</w:t>
        </w:r>
      </w:hyperlink>
      <w:r w:rsidR="0045179D" w:rsidRPr="00124A62">
        <w:t>,” Handbook of Development Economics, Volume 1,</w:t>
      </w:r>
      <w:r w:rsidRPr="00124A62">
        <w:t xml:space="preserve"> </w:t>
      </w:r>
      <w:r w:rsidR="0045179D" w:rsidRPr="00124A62">
        <w:t>Edited by H. Chenery and T.N. Srinivasan, Elsevier Science Publishers.</w:t>
      </w:r>
      <w:r w:rsidR="00F6645C" w:rsidRPr="00124A62">
        <w:t xml:space="preserve"> </w:t>
      </w:r>
    </w:p>
    <w:p w14:paraId="4873B174" w14:textId="1615E1BF" w:rsidR="006F2091" w:rsidRPr="00124A62" w:rsidRDefault="006F2091" w:rsidP="00C00336">
      <w:pPr>
        <w:pStyle w:val="ListParagraph"/>
      </w:pPr>
      <w:r w:rsidRPr="00124A62">
        <w:t>Marshall, Monty G, and Benjamin R Cole. 2011. “</w:t>
      </w:r>
      <w:hyperlink r:id="rId16" w:history="1">
        <w:r w:rsidRPr="00124A62">
          <w:rPr>
            <w:rStyle w:val="Hyperlink"/>
          </w:rPr>
          <w:t>Global Report 2011: Conflict, Governance, and State Fragility</w:t>
        </w:r>
      </w:hyperlink>
      <w:r w:rsidRPr="00124A62">
        <w:t>.” Polity IV Project. Vienna, VA: Center for Systemic Peace.</w:t>
      </w:r>
    </w:p>
    <w:p w14:paraId="447CA1E9" w14:textId="34B90088" w:rsidR="00ED3848" w:rsidRPr="00124A62" w:rsidRDefault="00001A94" w:rsidP="00C00336">
      <w:pPr>
        <w:pStyle w:val="ListParagraph"/>
      </w:pPr>
      <w:r w:rsidRPr="00124A62">
        <w:t xml:space="preserve">Binyavanga Wainaina (2005). </w:t>
      </w:r>
      <w:hyperlink r:id="rId17" w:history="1">
        <w:r w:rsidRPr="00124A62">
          <w:rPr>
            <w:color w:val="0000FF"/>
            <w:u w:val="single"/>
          </w:rPr>
          <w:t>How to Write About Africa</w:t>
        </w:r>
      </w:hyperlink>
      <w:r w:rsidRPr="00124A62">
        <w:t xml:space="preserve">. </w:t>
      </w:r>
      <w:r w:rsidRPr="00124A62">
        <w:rPr>
          <w:i/>
          <w:iCs/>
        </w:rPr>
        <w:t>Granta</w:t>
      </w:r>
      <w:r w:rsidRPr="00124A62">
        <w:t xml:space="preserve"> 92. </w:t>
      </w:r>
    </w:p>
    <w:p w14:paraId="2644466B" w14:textId="7EC0A9BD" w:rsidR="00970DA1" w:rsidRPr="00124A62" w:rsidRDefault="00970DA1" w:rsidP="00C00336">
      <w:pPr>
        <w:pStyle w:val="ListParagraph"/>
      </w:pPr>
      <w:r w:rsidRPr="00124A62">
        <w:t>Rodrik, Dani. “</w:t>
      </w:r>
      <w:hyperlink r:id="rId18" w:history="1">
        <w:r w:rsidRPr="00124A62">
          <w:rPr>
            <w:rStyle w:val="Hyperlink"/>
          </w:rPr>
          <w:t>The Past, Present, and Future of Economic Growth</w:t>
        </w:r>
      </w:hyperlink>
      <w:r w:rsidRPr="00124A62">
        <w:t xml:space="preserve">.” </w:t>
      </w:r>
      <w:r w:rsidRPr="00124A62">
        <w:rPr>
          <w:i/>
          <w:iCs/>
        </w:rPr>
        <w:t>Global Citizen Foundation Working Paper</w:t>
      </w:r>
      <w:r w:rsidRPr="00124A62">
        <w:t xml:space="preserve"> 1 (2013). </w:t>
      </w:r>
      <w:r w:rsidRPr="00124A62">
        <w:rPr>
          <w:b/>
        </w:rPr>
        <w:t>(Skip technical bits in sections 6-8)</w:t>
      </w:r>
    </w:p>
    <w:p w14:paraId="630BDD24" w14:textId="77777777" w:rsidR="00465CB3" w:rsidRPr="00124A62" w:rsidRDefault="00465CB3" w:rsidP="006D2DC9">
      <w:pPr>
        <w:pStyle w:val="Heading3"/>
      </w:pPr>
      <w:r w:rsidRPr="00124A62">
        <w:t>Recommended readings</w:t>
      </w:r>
    </w:p>
    <w:p w14:paraId="5FB0E125" w14:textId="117A921E" w:rsidR="00ED3848" w:rsidRPr="00124A62" w:rsidRDefault="00ED3848" w:rsidP="00C00336">
      <w:pPr>
        <w:pStyle w:val="ListParagraph"/>
      </w:pPr>
      <w:r w:rsidRPr="00124A62">
        <w:rPr>
          <w:b/>
        </w:rPr>
        <w:t>Chapter</w:t>
      </w:r>
      <w:r w:rsidR="00970DA1" w:rsidRPr="00124A62">
        <w:rPr>
          <w:b/>
        </w:rPr>
        <w:t>s 1 and</w:t>
      </w:r>
      <w:r w:rsidRPr="00124A62">
        <w:rPr>
          <w:b/>
        </w:rPr>
        <w:t xml:space="preserve"> 3</w:t>
      </w:r>
      <w:r w:rsidRPr="00124A62">
        <w:t xml:space="preserve"> of Maddison, Angus. 2001. “The World Economy: A Millennial Perspective” OECD. (</w:t>
      </w:r>
      <w:r w:rsidRPr="00124A62">
        <w:rPr>
          <w:i/>
        </w:rPr>
        <w:t>Courseworks</w:t>
      </w:r>
      <w:r w:rsidRPr="00124A62">
        <w:t>)</w:t>
      </w:r>
    </w:p>
    <w:p w14:paraId="36019934" w14:textId="2467C40B" w:rsidR="006F2091" w:rsidRPr="00124A62" w:rsidRDefault="006F2091" w:rsidP="00C00336">
      <w:pPr>
        <w:pStyle w:val="ListParagraph"/>
      </w:pPr>
      <w:r w:rsidRPr="00124A62">
        <w:t>Ishiyama, Chapter 1</w:t>
      </w:r>
      <w:r w:rsidR="0052435F" w:rsidRPr="00124A62">
        <w:t>, especially p 1-7 (</w:t>
      </w:r>
      <w:hyperlink r:id="rId19" w:history="1">
        <w:r w:rsidR="0052435F" w:rsidRPr="00124A62">
          <w:rPr>
            <w:rStyle w:val="Hyperlink"/>
          </w:rPr>
          <w:t>Available free online through Columbia Library</w:t>
        </w:r>
      </w:hyperlink>
      <w:r w:rsidR="0052435F" w:rsidRPr="00124A62">
        <w:t>)</w:t>
      </w:r>
    </w:p>
    <w:p w14:paraId="245E0485" w14:textId="77777777" w:rsidR="00465CB3" w:rsidRPr="00124A62" w:rsidRDefault="00465CB3" w:rsidP="00C00336">
      <w:pPr>
        <w:pStyle w:val="ListParagraph"/>
        <w:rPr>
          <w:color w:val="0000FF"/>
          <w:u w:val="single"/>
        </w:rPr>
      </w:pPr>
      <w:r w:rsidRPr="00124A62">
        <w:t xml:space="preserve">Wainaina talks about why he wrote </w:t>
      </w:r>
      <w:r w:rsidRPr="00124A62">
        <w:rPr>
          <w:i/>
          <w:iCs/>
        </w:rPr>
        <w:t>How to Write About Africa</w:t>
      </w:r>
      <w:r w:rsidRPr="00124A62">
        <w:t xml:space="preserve"> in these YouTube videos: </w:t>
      </w:r>
      <w:hyperlink r:id="rId20" w:history="1">
        <w:r w:rsidRPr="00124A62">
          <w:rPr>
            <w:color w:val="0000FF"/>
            <w:u w:val="single"/>
          </w:rPr>
          <w:t>Part 1</w:t>
        </w:r>
      </w:hyperlink>
      <w:r w:rsidRPr="00124A62">
        <w:t xml:space="preserve">, </w:t>
      </w:r>
      <w:hyperlink r:id="rId21" w:history="1">
        <w:r w:rsidRPr="00124A62">
          <w:rPr>
            <w:color w:val="0000FF"/>
            <w:u w:val="single"/>
          </w:rPr>
          <w:t>Part 2</w:t>
        </w:r>
      </w:hyperlink>
      <w:r w:rsidRPr="00124A62">
        <w:t xml:space="preserve">, and </w:t>
      </w:r>
      <w:hyperlink r:id="rId22" w:history="1">
        <w:r w:rsidRPr="00124A62">
          <w:rPr>
            <w:color w:val="0000FF"/>
            <w:u w:val="single"/>
          </w:rPr>
          <w:t>Part 3</w:t>
        </w:r>
      </w:hyperlink>
    </w:p>
    <w:p w14:paraId="081EB72D" w14:textId="615C1612" w:rsidR="00465CB3" w:rsidRPr="00124A62" w:rsidRDefault="00465CB3" w:rsidP="006D2DC9">
      <w:pPr>
        <w:pStyle w:val="Heading3"/>
      </w:pPr>
      <w:r w:rsidRPr="00124A62">
        <w:t>Further reading</w:t>
      </w:r>
    </w:p>
    <w:p w14:paraId="3BF60F54" w14:textId="77777777" w:rsidR="00C048A1" w:rsidRPr="00124A62" w:rsidRDefault="00C048A1" w:rsidP="00C00336">
      <w:pPr>
        <w:pStyle w:val="ListParagraph"/>
      </w:pPr>
      <w:r w:rsidRPr="00124A62">
        <w:t>Amartya Sen. 1999. Development as Freedom. Oxford: Oxford University Press.</w:t>
      </w:r>
    </w:p>
    <w:p w14:paraId="1DCCCCF1" w14:textId="77777777" w:rsidR="006B7F6F" w:rsidRPr="00124A62" w:rsidRDefault="006B7F6F" w:rsidP="00C00336">
      <w:pPr>
        <w:pStyle w:val="ListParagraph"/>
      </w:pPr>
      <w:r w:rsidRPr="00124A62">
        <w:t>Abhijit Banerjee and Esther Duflo (2006). “</w:t>
      </w:r>
      <w:hyperlink r:id="rId23" w:history="1">
        <w:r w:rsidRPr="00124A62">
          <w:rPr>
            <w:color w:val="0000FF"/>
            <w:u w:val="single"/>
          </w:rPr>
          <w:t>The Economic Lives of the Poor</w:t>
        </w:r>
      </w:hyperlink>
      <w:r w:rsidRPr="00124A62">
        <w:t xml:space="preserve">,” Journal of Economic Perspectives, 21(1), 141-167 </w:t>
      </w:r>
    </w:p>
    <w:p w14:paraId="17EE5B97" w14:textId="4F2F3110" w:rsidR="006F2091" w:rsidRPr="00124A62" w:rsidRDefault="006F2091" w:rsidP="00C00336">
      <w:pPr>
        <w:pStyle w:val="ListParagraph"/>
      </w:pPr>
      <w:r w:rsidRPr="00124A62">
        <w:t>Marshall, Monty G., Ted Robert Gurr, and Keith Jaggers. 2012. “</w:t>
      </w:r>
      <w:hyperlink r:id="rId24" w:history="1">
        <w:r w:rsidRPr="00124A62">
          <w:rPr>
            <w:rStyle w:val="Hyperlink"/>
          </w:rPr>
          <w:t>Polity IV Project: Political Regime Characteristics and Transitions, 1800-2012</w:t>
        </w:r>
      </w:hyperlink>
      <w:r w:rsidRPr="00124A62">
        <w:t>”. Center for Systemic Peace.</w:t>
      </w:r>
    </w:p>
    <w:p w14:paraId="4814C376" w14:textId="2E3C7FBB" w:rsidR="00B47443" w:rsidRPr="00124A62" w:rsidRDefault="00B47443" w:rsidP="00C00336">
      <w:pPr>
        <w:pStyle w:val="ListParagraph"/>
      </w:pPr>
      <w:r w:rsidRPr="00124A62">
        <w:t>Maxim Pinkovskiy and Xavier Sala</w:t>
      </w:r>
      <w:r w:rsidRPr="00124A62">
        <w:rPr>
          <w:rFonts w:ascii="Cambria Math" w:hAnsi="Cambria Math" w:cs="Cambria Math"/>
        </w:rPr>
        <w:t>‐</w:t>
      </w:r>
      <w:r w:rsidRPr="00124A62">
        <w:t>i</w:t>
      </w:r>
      <w:r w:rsidRPr="00124A62">
        <w:rPr>
          <w:rFonts w:ascii="Cambria Math" w:hAnsi="Cambria Math" w:cs="Cambria Math"/>
        </w:rPr>
        <w:t>‐</w:t>
      </w:r>
      <w:r w:rsidRPr="00124A62">
        <w:t xml:space="preserve">Martin (2010) </w:t>
      </w:r>
      <w:hyperlink r:id="rId25" w:history="1">
        <w:r w:rsidRPr="00124A62">
          <w:rPr>
            <w:color w:val="0000FF"/>
            <w:u w:val="single"/>
          </w:rPr>
          <w:t>African Poverty is Falling...Much Faster than You Think!</w:t>
        </w:r>
      </w:hyperlink>
    </w:p>
    <w:p w14:paraId="40633819" w14:textId="69B6E261" w:rsidR="00B47443" w:rsidRPr="00124A62" w:rsidRDefault="00B47443" w:rsidP="00C00336">
      <w:pPr>
        <w:pStyle w:val="ListParagraph"/>
      </w:pPr>
      <w:r w:rsidRPr="00124A62">
        <w:t>Pritchett, Lant. 1997. "</w:t>
      </w:r>
      <w:hyperlink r:id="rId26" w:history="1">
        <w:r w:rsidRPr="00124A62">
          <w:rPr>
            <w:color w:val="0000FF"/>
            <w:u w:val="single"/>
          </w:rPr>
          <w:t>Divergence, Big Time</w:t>
        </w:r>
      </w:hyperlink>
      <w:r w:rsidRPr="00124A62">
        <w:t>" The Journal of Economic Perspectives 11 (3):</w:t>
      </w:r>
      <w:r w:rsidR="00C048A1" w:rsidRPr="00124A62">
        <w:t xml:space="preserve"> </w:t>
      </w:r>
      <w:r w:rsidRPr="00124A62">
        <w:t>3-17.</w:t>
      </w:r>
    </w:p>
    <w:p w14:paraId="5FEE9501" w14:textId="77777777" w:rsidR="00B47443" w:rsidRPr="00124A62" w:rsidRDefault="00B47443" w:rsidP="00C00336">
      <w:pPr>
        <w:pStyle w:val="ListParagraph"/>
      </w:pPr>
      <w:r w:rsidRPr="00124A62">
        <w:t xml:space="preserve">Thomas O’Toole (2007). “The Historical Context.” Chapter 3 in </w:t>
      </w:r>
      <w:r w:rsidRPr="00124A62">
        <w:rPr>
          <w:i/>
          <w:iCs/>
        </w:rPr>
        <w:t>Understanding Contemporary Africa</w:t>
      </w:r>
      <w:r w:rsidRPr="00124A62">
        <w:t>. Edited by A. A. Gordon and D. L. Gordon. London, Lynne Rienner Publishers (p. 23-56). (</w:t>
      </w:r>
      <w:r w:rsidRPr="00124A62">
        <w:rPr>
          <w:i/>
          <w:u w:val="single"/>
        </w:rPr>
        <w:t>see Courseworks</w:t>
      </w:r>
      <w:r w:rsidRPr="00124A62">
        <w:t>)</w:t>
      </w:r>
    </w:p>
    <w:p w14:paraId="03272BE4" w14:textId="1C7DDD05" w:rsidR="00A113D2" w:rsidRPr="00124A62" w:rsidRDefault="00970DA1" w:rsidP="00C00336">
      <w:pPr>
        <w:pStyle w:val="Heading2"/>
      </w:pPr>
      <w:r w:rsidRPr="00124A62">
        <w:t>Overview of</w:t>
      </w:r>
      <w:r w:rsidR="001B6F4E" w:rsidRPr="00124A62">
        <w:t xml:space="preserve"> </w:t>
      </w:r>
      <w:r w:rsidR="00547125" w:rsidRPr="00124A62">
        <w:t>d</w:t>
      </w:r>
      <w:r w:rsidR="00963481" w:rsidRPr="00124A62">
        <w:t>evelopment theor</w:t>
      </w:r>
      <w:r w:rsidRPr="00124A62">
        <w:t>ies</w:t>
      </w:r>
      <w:r w:rsidR="004E5DFC" w:rsidRPr="00124A62">
        <w:t xml:space="preserve"> </w:t>
      </w:r>
      <w:r w:rsidR="00CC7B05" w:rsidRPr="00124A62">
        <w:t>(Jan 29/Feb 3)</w:t>
      </w:r>
    </w:p>
    <w:p w14:paraId="50FC3169" w14:textId="4C3B9FE9" w:rsidR="00547125" w:rsidRPr="00124A62" w:rsidRDefault="008E7C93" w:rsidP="00955AEC">
      <w:pPr>
        <w:widowControl w:val="0"/>
        <w:tabs>
          <w:tab w:val="left" w:pos="720"/>
        </w:tabs>
        <w:autoSpaceDE w:val="0"/>
        <w:autoSpaceDN w:val="0"/>
        <w:adjustRightInd w:val="0"/>
        <w:spacing w:before="120" w:after="120"/>
        <w:rPr>
          <w:b/>
          <w:i/>
          <w:u w:color="0000FF"/>
        </w:rPr>
      </w:pPr>
      <w:r w:rsidRPr="00124A62">
        <w:rPr>
          <w:b/>
          <w:i/>
          <w:u w:color="0000FF"/>
        </w:rPr>
        <w:t>*R</w:t>
      </w:r>
      <w:r w:rsidR="00547125" w:rsidRPr="00124A62">
        <w:rPr>
          <w:b/>
          <w:i/>
          <w:u w:color="0000FF"/>
        </w:rPr>
        <w:t xml:space="preserve">ecitation </w:t>
      </w:r>
      <w:r w:rsidRPr="00124A62">
        <w:rPr>
          <w:b/>
          <w:i/>
          <w:u w:color="0000FF"/>
        </w:rPr>
        <w:t>starts this week with a r</w:t>
      </w:r>
      <w:r w:rsidR="00547125" w:rsidRPr="00124A62">
        <w:rPr>
          <w:b/>
          <w:i/>
          <w:u w:color="0000FF"/>
        </w:rPr>
        <w:t>eview of growth and development theories</w:t>
      </w:r>
      <w:r w:rsidRPr="00124A62">
        <w:rPr>
          <w:b/>
          <w:i/>
          <w:u w:color="0000FF"/>
        </w:rPr>
        <w:t xml:space="preserve"> from class</w:t>
      </w:r>
    </w:p>
    <w:p w14:paraId="10CB83D3" w14:textId="77777777" w:rsidR="00A113D2" w:rsidRPr="00124A62" w:rsidRDefault="00963481" w:rsidP="006D2DC9">
      <w:pPr>
        <w:pStyle w:val="Heading3"/>
      </w:pPr>
      <w:r w:rsidRPr="00124A62">
        <w:t>Required readings</w:t>
      </w:r>
    </w:p>
    <w:p w14:paraId="01489437" w14:textId="45DB9E4E" w:rsidR="00552EDE" w:rsidRPr="00124A62" w:rsidRDefault="00552EDE" w:rsidP="00C00336">
      <w:pPr>
        <w:pStyle w:val="ListParagraph"/>
      </w:pPr>
      <w:r w:rsidRPr="00124A62">
        <w:t>Chapters 3 (</w:t>
      </w:r>
      <w:r w:rsidRPr="00124A62">
        <w:rPr>
          <w:b/>
        </w:rPr>
        <w:t>mainly p109-115, 122-132 and 142-149</w:t>
      </w:r>
      <w:r w:rsidRPr="00124A62">
        <w:t>) and 4 of Michael Todaro and Stephen Smith (2009). Economic Development. 10 ed</w:t>
      </w:r>
      <w:r w:rsidRPr="00124A62">
        <w:rPr>
          <w:b/>
          <w:i/>
        </w:rPr>
        <w:t xml:space="preserve">. </w:t>
      </w:r>
      <w:r w:rsidR="009C78DC" w:rsidRPr="00124A62">
        <w:t>(</w:t>
      </w:r>
      <w:r w:rsidR="009C78DC" w:rsidRPr="00124A62">
        <w:rPr>
          <w:i/>
          <w:u w:val="single"/>
        </w:rPr>
        <w:t>see Courseworks</w:t>
      </w:r>
      <w:r w:rsidR="009C78DC" w:rsidRPr="00124A62">
        <w:t>)</w:t>
      </w:r>
    </w:p>
    <w:p w14:paraId="23F2D8BC" w14:textId="6C3A0118" w:rsidR="0060016E" w:rsidRPr="00124A62" w:rsidRDefault="0060016E" w:rsidP="00C00336">
      <w:pPr>
        <w:pStyle w:val="ListParagraph"/>
      </w:pPr>
      <w:r w:rsidRPr="00124A62">
        <w:rPr>
          <w:b/>
        </w:rPr>
        <w:t>Chapter 1</w:t>
      </w:r>
      <w:r w:rsidRPr="00124A62">
        <w:t xml:space="preserve"> of Banerjee, Abhijit, and Esther Duflo. 2011. </w:t>
      </w:r>
      <w:hyperlink r:id="rId27" w:history="1">
        <w:r w:rsidRPr="00124A62">
          <w:rPr>
            <w:rStyle w:val="Hyperlink"/>
            <w:i/>
            <w:iCs/>
          </w:rPr>
          <w:t>Poor economics: a radical rethinking of the way to fight global poverty</w:t>
        </w:r>
      </w:hyperlink>
      <w:r w:rsidRPr="00124A62">
        <w:t>. Public Affairs. (Free online through Columbia library)</w:t>
      </w:r>
    </w:p>
    <w:p w14:paraId="2F70D539" w14:textId="77777777" w:rsidR="001C4F92" w:rsidRPr="00124A62" w:rsidRDefault="001C4F92" w:rsidP="00C00336">
      <w:pPr>
        <w:pStyle w:val="ListParagraph"/>
      </w:pPr>
      <w:r w:rsidRPr="00124A62">
        <w:rPr>
          <w:b/>
        </w:rPr>
        <w:t>Chapter 3</w:t>
      </w:r>
      <w:r w:rsidRPr="00124A62">
        <w:t xml:space="preserve"> of John Ishiyama (2012). Comparative Politics: Principles of Democracy and Democratization. Wiley Blackwell (</w:t>
      </w:r>
      <w:hyperlink r:id="rId28" w:history="1">
        <w:r w:rsidRPr="00124A62">
          <w:rPr>
            <w:rStyle w:val="Hyperlink"/>
          </w:rPr>
          <w:t>Available free online through Columbia Library</w:t>
        </w:r>
      </w:hyperlink>
      <w:r w:rsidRPr="00124A62">
        <w:t>)</w:t>
      </w:r>
    </w:p>
    <w:p w14:paraId="116FF140" w14:textId="22ABBF2D" w:rsidR="001E076A" w:rsidRPr="00124A62" w:rsidRDefault="001E076A" w:rsidP="00C00336">
      <w:pPr>
        <w:pStyle w:val="ListParagraph"/>
      </w:pPr>
      <w:r w:rsidRPr="00124A62">
        <w:t>Hidalgo, Cesar A., and Ricardo Hausmann. 2008. “</w:t>
      </w:r>
      <w:hyperlink r:id="rId29" w:history="1">
        <w:r w:rsidRPr="00124A62">
          <w:rPr>
            <w:rStyle w:val="Hyperlink"/>
          </w:rPr>
          <w:t>A Network View of Economic Development.</w:t>
        </w:r>
      </w:hyperlink>
      <w:r w:rsidRPr="00124A62">
        <w:t xml:space="preserve">” </w:t>
      </w:r>
      <w:r w:rsidRPr="00124A62">
        <w:rPr>
          <w:i/>
          <w:iCs/>
        </w:rPr>
        <w:t>Developing Alternatives</w:t>
      </w:r>
      <w:r w:rsidRPr="00124A62">
        <w:t xml:space="preserve"> 5: 5–10.</w:t>
      </w:r>
    </w:p>
    <w:p w14:paraId="2DF73895" w14:textId="679C60C4" w:rsidR="00A113D2" w:rsidRPr="00124A62" w:rsidRDefault="00963481" w:rsidP="006D2DC9">
      <w:pPr>
        <w:pStyle w:val="Heading3"/>
      </w:pPr>
      <w:r w:rsidRPr="00124A62">
        <w:t xml:space="preserve">Recommended readings </w:t>
      </w:r>
    </w:p>
    <w:p w14:paraId="2EF3554F" w14:textId="77777777" w:rsidR="00F2689E" w:rsidRPr="00124A62" w:rsidRDefault="00F2689E" w:rsidP="00C00336">
      <w:pPr>
        <w:pStyle w:val="ListParagraph"/>
      </w:pPr>
      <w:r w:rsidRPr="00124A62">
        <w:t xml:space="preserve">William Easterly (2009) </w:t>
      </w:r>
      <w:hyperlink r:id="rId30" w:history="1">
        <w:r w:rsidRPr="00124A62">
          <w:t>"</w:t>
        </w:r>
        <w:r w:rsidRPr="00124A62">
          <w:rPr>
            <w:color w:val="0000FF"/>
            <w:u w:val="single"/>
          </w:rPr>
          <w:t>Can the West Save Africa?</w:t>
        </w:r>
        <w:r w:rsidRPr="00124A62">
          <w:t>"</w:t>
        </w:r>
      </w:hyperlink>
      <w:r w:rsidRPr="00124A62">
        <w:t xml:space="preserve"> </w:t>
      </w:r>
      <w:r w:rsidRPr="00124A62">
        <w:rPr>
          <w:i/>
        </w:rPr>
        <w:t>Journal of Economic Literature</w:t>
      </w:r>
      <w:r w:rsidRPr="00124A62">
        <w:t xml:space="preserve"> 47(2). </w:t>
      </w:r>
    </w:p>
    <w:p w14:paraId="40E40CD2" w14:textId="5779937C" w:rsidR="00E16A58" w:rsidRPr="00124A62" w:rsidRDefault="00E16A58" w:rsidP="00C00336">
      <w:pPr>
        <w:pStyle w:val="ListParagraph"/>
      </w:pPr>
      <w:r w:rsidRPr="00124A62">
        <w:rPr>
          <w:b/>
        </w:rPr>
        <w:t>p117-135</w:t>
      </w:r>
      <w:r w:rsidRPr="00124A62">
        <w:t xml:space="preserve"> </w:t>
      </w:r>
      <w:r w:rsidR="00D0281A" w:rsidRPr="00124A62">
        <w:t xml:space="preserve">in Chapter 4 </w:t>
      </w:r>
      <w:r w:rsidRPr="00124A62">
        <w:t>of Perkins, D. H., S. Radelet, et al. (2006). Economics of development. New York, W. W. Norton &amp; Company. (</w:t>
      </w:r>
      <w:r w:rsidRPr="00124A62">
        <w:rPr>
          <w:i/>
          <w:u w:val="single"/>
        </w:rPr>
        <w:t>see Courseworks</w:t>
      </w:r>
      <w:r w:rsidRPr="00124A62">
        <w:t>)</w:t>
      </w:r>
    </w:p>
    <w:p w14:paraId="2F6AD899" w14:textId="65FC03D0" w:rsidR="00E16A58" w:rsidRPr="00124A62" w:rsidRDefault="00E16A58" w:rsidP="00C00336">
      <w:pPr>
        <w:pStyle w:val="ListParagraph"/>
      </w:pPr>
      <w:r w:rsidRPr="00124A62">
        <w:rPr>
          <w:b/>
        </w:rPr>
        <w:t>Chapters 2 to 5</w:t>
      </w:r>
      <w:r w:rsidRPr="00124A62">
        <w:t xml:space="preserve"> of Banerjee, Abhijit, and Esther Duflo. 2011</w:t>
      </w:r>
      <w:r w:rsidR="008B044F" w:rsidRPr="00124A62">
        <w:t xml:space="preserve">. </w:t>
      </w:r>
      <w:hyperlink r:id="rId31" w:history="1">
        <w:r w:rsidR="008B044F" w:rsidRPr="00124A62">
          <w:rPr>
            <w:rStyle w:val="Hyperlink"/>
            <w:i/>
            <w:iCs/>
          </w:rPr>
          <w:t>Poor economics: a radical rethinking of the way to fight global poverty</w:t>
        </w:r>
      </w:hyperlink>
      <w:r w:rsidR="008B044F" w:rsidRPr="00124A62">
        <w:t>.</w:t>
      </w:r>
      <w:r w:rsidRPr="00124A62">
        <w:t xml:space="preserve"> Public Affairs.</w:t>
      </w:r>
    </w:p>
    <w:p w14:paraId="2039B2B3" w14:textId="2689835F" w:rsidR="00465CB3" w:rsidRPr="00124A62" w:rsidRDefault="00465CB3" w:rsidP="006D2DC9">
      <w:pPr>
        <w:pStyle w:val="Heading3"/>
      </w:pPr>
      <w:r w:rsidRPr="00124A62">
        <w:t>Further reading</w:t>
      </w:r>
    </w:p>
    <w:p w14:paraId="4299731A" w14:textId="77777777" w:rsidR="00F2689E" w:rsidRPr="00124A62" w:rsidRDefault="00F2689E" w:rsidP="00C00336">
      <w:pPr>
        <w:pStyle w:val="ListParagraph"/>
      </w:pPr>
      <w:r w:rsidRPr="00124A62">
        <w:t>Hoff, Karla, and Joseph Stiglitz. "</w:t>
      </w:r>
      <w:hyperlink r:id="rId32" w:history="1">
        <w:r w:rsidRPr="00124A62">
          <w:rPr>
            <w:rStyle w:val="Hyperlink"/>
          </w:rPr>
          <w:t>Modern economic theory and development</w:t>
        </w:r>
      </w:hyperlink>
      <w:r w:rsidRPr="00124A62">
        <w:t>." </w:t>
      </w:r>
      <w:r w:rsidRPr="00124A62">
        <w:rPr>
          <w:i/>
          <w:iCs/>
        </w:rPr>
        <w:t>Frontiers of development economics</w:t>
      </w:r>
      <w:r w:rsidRPr="00124A62">
        <w:t> (2001): 389-459.</w:t>
      </w:r>
    </w:p>
    <w:p w14:paraId="5B1D85F8" w14:textId="4A4CFF1D" w:rsidR="001E076A" w:rsidRPr="00124A62" w:rsidRDefault="001E076A" w:rsidP="00C00336">
      <w:pPr>
        <w:pStyle w:val="ListParagraph"/>
      </w:pPr>
      <w:r w:rsidRPr="00124A62">
        <w:t>Hausmann, Ricardo, and Dani Rodrik. 2003. “</w:t>
      </w:r>
      <w:hyperlink r:id="rId33" w:history="1">
        <w:r w:rsidRPr="00124A62">
          <w:rPr>
            <w:rStyle w:val="Hyperlink"/>
          </w:rPr>
          <w:t>Economic Development as Self-Discovery</w:t>
        </w:r>
      </w:hyperlink>
      <w:r w:rsidRPr="00124A62">
        <w:t xml:space="preserve">.” </w:t>
      </w:r>
      <w:r w:rsidRPr="00124A62">
        <w:rPr>
          <w:i/>
          <w:iCs/>
        </w:rPr>
        <w:t>Journal of Development Economics</w:t>
      </w:r>
      <w:r w:rsidRPr="00124A62">
        <w:t xml:space="preserve"> 72 (2): 603–33.</w:t>
      </w:r>
    </w:p>
    <w:p w14:paraId="0CCFEBBF" w14:textId="77777777" w:rsidR="00C048A1" w:rsidRPr="00124A62" w:rsidRDefault="00C048A1" w:rsidP="00C00336">
      <w:pPr>
        <w:pStyle w:val="ListParagraph"/>
      </w:pPr>
      <w:r w:rsidRPr="00124A62">
        <w:t>Krugman, Paul. "</w:t>
      </w:r>
      <w:hyperlink r:id="rId34" w:history="1">
        <w:r w:rsidRPr="00124A62">
          <w:rPr>
            <w:rStyle w:val="Hyperlink"/>
          </w:rPr>
          <w:t>The fall and rise of development economics</w:t>
        </w:r>
      </w:hyperlink>
      <w:r w:rsidRPr="00124A62">
        <w:t>." </w:t>
      </w:r>
      <w:r w:rsidRPr="00124A62">
        <w:rPr>
          <w:i/>
          <w:iCs/>
        </w:rPr>
        <w:t>Rethinking the Development Experience: Essays Provoked by the Work of Albert O. Hirschman</w:t>
      </w:r>
      <w:r w:rsidRPr="00124A62">
        <w:t> (1994): 39-58.</w:t>
      </w:r>
    </w:p>
    <w:p w14:paraId="758392A3" w14:textId="77777777" w:rsidR="003934D1" w:rsidRPr="00124A62" w:rsidRDefault="003934D1" w:rsidP="00C00336">
      <w:pPr>
        <w:pStyle w:val="ListParagraph"/>
      </w:pPr>
      <w:r w:rsidRPr="00124A62">
        <w:t>Bleakley, Hoyt, and Joseph P Ferrie. 2013. “</w:t>
      </w:r>
      <w:hyperlink r:id="rId35" w:history="1">
        <w:r w:rsidRPr="00124A62">
          <w:rPr>
            <w:rStyle w:val="Hyperlink"/>
          </w:rPr>
          <w:t>Up from Poverty? The 1832 Cherokee Land Lottery and the Long-Run Distribution of Wealth</w:t>
        </w:r>
      </w:hyperlink>
      <w:r w:rsidRPr="00124A62">
        <w:t xml:space="preserve">.” </w:t>
      </w:r>
      <w:r w:rsidRPr="00124A62">
        <w:rPr>
          <w:i/>
          <w:iCs/>
        </w:rPr>
        <w:t>National Bureau of Economic Research Working Paper</w:t>
      </w:r>
      <w:r w:rsidRPr="00124A62">
        <w:t xml:space="preserve"> 19175.</w:t>
      </w:r>
    </w:p>
    <w:p w14:paraId="566C7F97" w14:textId="74DF5BE1" w:rsidR="008B044F" w:rsidRPr="00124A62" w:rsidRDefault="008B044F" w:rsidP="00C00336">
      <w:pPr>
        <w:pStyle w:val="ListParagraph"/>
      </w:pPr>
      <w:r w:rsidRPr="00124A62">
        <w:t>Banerjee, Abhijit V., and Esther Duflo. "</w:t>
      </w:r>
      <w:hyperlink r:id="rId36" w:history="1">
        <w:r w:rsidRPr="00124A62">
          <w:rPr>
            <w:rStyle w:val="Hyperlink"/>
          </w:rPr>
          <w:t>Growth theory through the lens of development economics</w:t>
        </w:r>
      </w:hyperlink>
      <w:r w:rsidRPr="00124A62">
        <w:t>." </w:t>
      </w:r>
      <w:r w:rsidRPr="00124A62">
        <w:rPr>
          <w:i/>
        </w:rPr>
        <w:t>Handbook of Economic Growth </w:t>
      </w:r>
      <w:r w:rsidRPr="00124A62">
        <w:t>1 (2005): 473-552.</w:t>
      </w:r>
    </w:p>
    <w:p w14:paraId="2865609A" w14:textId="77777777" w:rsidR="008B044F" w:rsidRPr="00124A62" w:rsidRDefault="008B044F" w:rsidP="00C00336">
      <w:pPr>
        <w:pStyle w:val="ListParagraph"/>
      </w:pPr>
      <w:r w:rsidRPr="00124A62">
        <w:t xml:space="preserve">Explore chapters in the </w:t>
      </w:r>
      <w:hyperlink r:id="rId37" w:history="1">
        <w:r w:rsidRPr="00124A62">
          <w:rPr>
            <w:rStyle w:val="Hyperlink"/>
          </w:rPr>
          <w:t>Handbooks to Development Economics</w:t>
        </w:r>
      </w:hyperlink>
      <w:r w:rsidRPr="00124A62">
        <w:t>, free online</w:t>
      </w:r>
    </w:p>
    <w:p w14:paraId="1350EA50" w14:textId="77777777" w:rsidR="00A113D2" w:rsidRPr="00124A62" w:rsidRDefault="00963481" w:rsidP="00C00336">
      <w:pPr>
        <w:pStyle w:val="ListParagraph"/>
      </w:pPr>
      <w:r w:rsidRPr="00124A62">
        <w:t>Uma Kothari and Martin Minogue, eds. (2001). Development Theory and Practice: Critical Perspectives. Palgrave.</w:t>
      </w:r>
    </w:p>
    <w:p w14:paraId="1B9C58B1" w14:textId="0AEE860B" w:rsidR="00552EDE" w:rsidRPr="00124A62" w:rsidRDefault="00552EDE" w:rsidP="00C00336">
      <w:pPr>
        <w:pStyle w:val="ListParagraph"/>
      </w:pPr>
      <w:r w:rsidRPr="00124A62">
        <w:t>Albert O. Hirschman (1958), The Strategy of Economic Development. New York: WW Norton &amp; Company.</w:t>
      </w:r>
    </w:p>
    <w:p w14:paraId="406F70E5" w14:textId="756DD6B0" w:rsidR="00465CB3" w:rsidRPr="00124A62" w:rsidRDefault="00465CB3" w:rsidP="00C00336">
      <w:pPr>
        <w:pStyle w:val="ListParagraph"/>
      </w:pPr>
      <w:r w:rsidRPr="00124A62">
        <w:t>Colin Leys (2009). The Rise and Fall of Development Theory. Indiana University Press.</w:t>
      </w:r>
    </w:p>
    <w:p w14:paraId="44EE1200" w14:textId="60487E4E" w:rsidR="00465CB3" w:rsidRPr="00124A62" w:rsidRDefault="00465CB3" w:rsidP="00C00336">
      <w:pPr>
        <w:pStyle w:val="ListParagraph"/>
      </w:pPr>
      <w:r w:rsidRPr="00124A62">
        <w:rPr>
          <w:i/>
        </w:rPr>
        <w:t xml:space="preserve">For an advanced economic growth text: </w:t>
      </w:r>
      <w:r w:rsidRPr="00124A62">
        <w:t>Aghion, Philippe, and Peter Howitt. "</w:t>
      </w:r>
      <w:hyperlink r:id="rId38" w:history="1">
        <w:r w:rsidRPr="00124A62">
          <w:rPr>
            <w:rStyle w:val="Hyperlink"/>
          </w:rPr>
          <w:t>The economics of growth</w:t>
        </w:r>
      </w:hyperlink>
      <w:r w:rsidRPr="00124A62">
        <w:t>." (2009). (Free online through Columbia Library)</w:t>
      </w:r>
    </w:p>
    <w:p w14:paraId="45C1DE83" w14:textId="26E0467C" w:rsidR="00F6645C" w:rsidRPr="00124A62" w:rsidRDefault="00C4030F" w:rsidP="006D2DC9">
      <w:pPr>
        <w:pStyle w:val="Heading1"/>
      </w:pPr>
      <w:r w:rsidRPr="00124A62">
        <w:t>Part II: Forces of Development in the Long Run</w:t>
      </w:r>
    </w:p>
    <w:p w14:paraId="45884CD4" w14:textId="108FFA9E" w:rsidR="00CC4C6A" w:rsidRPr="00124A62" w:rsidRDefault="00A870F9" w:rsidP="00C00336">
      <w:pPr>
        <w:pStyle w:val="Heading2"/>
      </w:pPr>
      <w:r w:rsidRPr="00124A62">
        <w:t>“Institutions”</w:t>
      </w:r>
      <w:r w:rsidR="00CC7B05" w:rsidRPr="00124A62">
        <w:t xml:space="preserve"> (Feb 5/10)</w:t>
      </w:r>
    </w:p>
    <w:p w14:paraId="18F84CEA" w14:textId="77777777" w:rsidR="00CC4C6A" w:rsidRPr="00124A62" w:rsidRDefault="00CC4C6A" w:rsidP="006D2DC9">
      <w:pPr>
        <w:pStyle w:val="Heading3"/>
      </w:pPr>
      <w:r w:rsidRPr="00124A62">
        <w:t>Required readings</w:t>
      </w:r>
    </w:p>
    <w:p w14:paraId="08AB7611" w14:textId="77777777" w:rsidR="00CC4C6A" w:rsidRPr="00124A62" w:rsidRDefault="00CC4C6A" w:rsidP="00C00336">
      <w:pPr>
        <w:pStyle w:val="ListParagraph"/>
      </w:pPr>
      <w:r w:rsidRPr="00124A62">
        <w:t>Daron Acemoglu, Simon Johnson, and James Robinson. (2005). "</w:t>
      </w:r>
      <w:hyperlink r:id="rId39" w:history="1">
        <w:r w:rsidRPr="00124A62">
          <w:rPr>
            <w:color w:val="0000FF"/>
            <w:u w:val="single"/>
          </w:rPr>
          <w:t>Institutions as a fundamental cause of long-run growth</w:t>
        </w:r>
      </w:hyperlink>
      <w:r w:rsidRPr="00124A62">
        <w:t xml:space="preserve">." </w:t>
      </w:r>
      <w:r w:rsidRPr="00124A62">
        <w:rPr>
          <w:i/>
        </w:rPr>
        <w:t>Handbook of Economic Growth</w:t>
      </w:r>
      <w:r w:rsidRPr="00124A62">
        <w:t xml:space="preserve"> 1: 385-472.</w:t>
      </w:r>
    </w:p>
    <w:p w14:paraId="2259FABF" w14:textId="77777777" w:rsidR="00CC4C6A" w:rsidRPr="00124A62" w:rsidRDefault="00CC4C6A" w:rsidP="00C00336">
      <w:pPr>
        <w:pStyle w:val="ListParagraph"/>
      </w:pPr>
      <w:r w:rsidRPr="00124A62">
        <w:t>Mahoney, James. 2001. “</w:t>
      </w:r>
      <w:hyperlink r:id="rId40" w:history="1">
        <w:r w:rsidRPr="00124A62">
          <w:rPr>
            <w:rStyle w:val="Hyperlink"/>
          </w:rPr>
          <w:t>Path-Dependent Explanations of Regime Change: Central America in Comparative Perspective</w:t>
        </w:r>
      </w:hyperlink>
      <w:r w:rsidRPr="00124A62">
        <w:t xml:space="preserve">.” </w:t>
      </w:r>
      <w:r w:rsidRPr="00124A62">
        <w:rPr>
          <w:i/>
          <w:iCs/>
        </w:rPr>
        <w:t>Studies in Comparative International Development</w:t>
      </w:r>
      <w:r w:rsidRPr="00124A62">
        <w:t xml:space="preserve"> 36 (1): 111–41.</w:t>
      </w:r>
    </w:p>
    <w:p w14:paraId="70F5386B" w14:textId="77606F4A" w:rsidR="00CC4C6A" w:rsidRPr="00124A62" w:rsidRDefault="00CC4C6A" w:rsidP="00C00336">
      <w:pPr>
        <w:pStyle w:val="ListParagraph"/>
      </w:pPr>
      <w:r w:rsidRPr="00124A62">
        <w:t>Engerman, Stanley L, and Kenneth L Sokoloff. 2005. “</w:t>
      </w:r>
      <w:hyperlink r:id="rId41" w:history="1">
        <w:r w:rsidRPr="00124A62">
          <w:rPr>
            <w:rStyle w:val="Hyperlink"/>
          </w:rPr>
          <w:t>Institutional and Non-Institutional Explanations of Economic Differences</w:t>
        </w:r>
      </w:hyperlink>
      <w:r w:rsidRPr="00124A62">
        <w:t>.” In Handbook of New Institutional Economics, edited by C Menard and M.M. Shirley, 639–65. Amsterdam: Springer.</w:t>
      </w:r>
    </w:p>
    <w:p w14:paraId="733D6768" w14:textId="758280C1" w:rsidR="006D3086" w:rsidRPr="00124A62" w:rsidRDefault="003C6CC4" w:rsidP="00C00336">
      <w:pPr>
        <w:pStyle w:val="ListParagraph"/>
      </w:pPr>
      <w:r w:rsidRPr="00124A62">
        <w:t>Skim</w:t>
      </w:r>
      <w:r w:rsidR="006D3086" w:rsidRPr="00124A62">
        <w:t xml:space="preserve"> the introductions to the following journal articles (only 3-5 pages each):</w:t>
      </w:r>
    </w:p>
    <w:p w14:paraId="4AE3EC09" w14:textId="77777777" w:rsidR="00C44857" w:rsidRPr="00124A62" w:rsidRDefault="00C44857" w:rsidP="00C00336">
      <w:pPr>
        <w:pStyle w:val="ListBullet"/>
      </w:pPr>
      <w:r w:rsidRPr="00124A62">
        <w:t xml:space="preserve">Glaeser, </w:t>
      </w:r>
      <w:r w:rsidRPr="00C00336">
        <w:t>Edward</w:t>
      </w:r>
      <w:r w:rsidRPr="00124A62">
        <w:t xml:space="preserve"> L., et al. "</w:t>
      </w:r>
      <w:hyperlink r:id="rId42" w:anchor="page-1" w:history="1">
        <w:r w:rsidRPr="00124A62">
          <w:rPr>
            <w:rStyle w:val="Hyperlink"/>
          </w:rPr>
          <w:t>Do institutions cause growth</w:t>
        </w:r>
      </w:hyperlink>
      <w:r w:rsidRPr="00124A62">
        <w:t>?" Journal of Economic Growth 9.3 (2004): 271-303.</w:t>
      </w:r>
    </w:p>
    <w:p w14:paraId="05B995BF" w14:textId="77777777" w:rsidR="00C44857" w:rsidRPr="00124A62" w:rsidRDefault="00C44857" w:rsidP="00C00336">
      <w:pPr>
        <w:pStyle w:val="ListBullet"/>
        <w:rPr>
          <w:i/>
        </w:rPr>
      </w:pPr>
      <w:r w:rsidRPr="00124A62">
        <w:t>Leonard Wantchekon, Natalija Novta, and Marko Klasnja (2012). “</w:t>
      </w:r>
      <w:hyperlink r:id="rId43" w:history="1">
        <w:r w:rsidRPr="00124A62">
          <w:rPr>
            <w:rStyle w:val="Hyperlink"/>
          </w:rPr>
          <w:t>Education and Human Capital Externalities: Evidence from Colonial Benin</w:t>
        </w:r>
      </w:hyperlink>
      <w:r w:rsidRPr="00124A62">
        <w:t xml:space="preserve">,” Working Paper. </w:t>
      </w:r>
    </w:p>
    <w:p w14:paraId="0A824235" w14:textId="77777777" w:rsidR="00CC4C6A" w:rsidRPr="00124A62" w:rsidRDefault="00CC4C6A" w:rsidP="006D2DC9">
      <w:pPr>
        <w:pStyle w:val="Heading3"/>
      </w:pPr>
      <w:r w:rsidRPr="00124A62">
        <w:t>Recommended readings</w:t>
      </w:r>
    </w:p>
    <w:p w14:paraId="40E586DC" w14:textId="77777777" w:rsidR="005D7A71" w:rsidRPr="00124A62" w:rsidRDefault="005D7A71" w:rsidP="00C00336">
      <w:pPr>
        <w:pStyle w:val="ListParagraph"/>
      </w:pPr>
      <w:r w:rsidRPr="00124A62">
        <w:t>Abhijit Banerjee and Lakshmi Iyer, "</w:t>
      </w:r>
      <w:hyperlink r:id="rId44" w:history="1">
        <w:r w:rsidRPr="00124A62">
          <w:rPr>
            <w:rStyle w:val="Hyperlink"/>
          </w:rPr>
          <w:t>History, Institutions and Economic Performance: the Legacy of Colonial Land Tenure Systems in India</w:t>
        </w:r>
      </w:hyperlink>
      <w:r w:rsidRPr="00124A62">
        <w:t>." American Economic Review 95, no. 4 (September 2005): 1190-1213.</w:t>
      </w:r>
    </w:p>
    <w:p w14:paraId="42329CEE" w14:textId="77777777" w:rsidR="00CC4C6A" w:rsidRPr="00124A62" w:rsidRDefault="00CC4C6A" w:rsidP="00C00336">
      <w:pPr>
        <w:pStyle w:val="ListParagraph"/>
      </w:pPr>
      <w:r w:rsidRPr="00124A62">
        <w:t xml:space="preserve">Paige, Jeffery M. 1998. </w:t>
      </w:r>
      <w:r w:rsidRPr="00124A62">
        <w:rPr>
          <w:i/>
          <w:iCs/>
        </w:rPr>
        <w:t>Coffee and Power: Revolution and the Rise of Democracy in Central America</w:t>
      </w:r>
      <w:r w:rsidRPr="00124A62">
        <w:t>. Harvard University Press.</w:t>
      </w:r>
    </w:p>
    <w:p w14:paraId="35ECC71C" w14:textId="50BED603" w:rsidR="00DA0939" w:rsidRPr="00124A62" w:rsidRDefault="00DA0939" w:rsidP="00C00336">
      <w:pPr>
        <w:pStyle w:val="ListParagraph"/>
      </w:pPr>
      <w:r w:rsidRPr="00124A62">
        <w:rPr>
          <w:b/>
        </w:rPr>
        <w:t xml:space="preserve">Chapter 4 </w:t>
      </w:r>
      <w:r w:rsidRPr="00124A62">
        <w:t xml:space="preserve">of Daron Acemoglu and James Robinson (2012). </w:t>
      </w:r>
      <w:hyperlink r:id="rId45" w:history="1">
        <w:r w:rsidRPr="00124A62">
          <w:rPr>
            <w:rStyle w:val="Hyperlink"/>
            <w:i/>
          </w:rPr>
          <w:t>Why Nations Fail: The Origins of Power, Prosperity and Poverty</w:t>
        </w:r>
      </w:hyperlink>
      <w:r w:rsidRPr="00124A62">
        <w:rPr>
          <w:i/>
        </w:rPr>
        <w:t>.</w:t>
      </w:r>
    </w:p>
    <w:p w14:paraId="1C611B7C" w14:textId="77777777" w:rsidR="00CC4C6A" w:rsidRPr="00124A62" w:rsidRDefault="00CC4C6A" w:rsidP="006D2DC9">
      <w:pPr>
        <w:pStyle w:val="Heading3"/>
      </w:pPr>
      <w:r w:rsidRPr="00124A62">
        <w:t>Further reading</w:t>
      </w:r>
    </w:p>
    <w:p w14:paraId="4C42B37E" w14:textId="77777777" w:rsidR="00DA0939" w:rsidRPr="00124A62" w:rsidRDefault="00DA0939" w:rsidP="00C00336">
      <w:pPr>
        <w:pStyle w:val="ListParagraph"/>
      </w:pPr>
      <w:r w:rsidRPr="00124A62">
        <w:t>López de Silanes, Florencio. "</w:t>
      </w:r>
      <w:hyperlink r:id="rId46" w:history="1">
        <w:r w:rsidRPr="00124A62">
          <w:rPr>
            <w:rStyle w:val="Hyperlink"/>
          </w:rPr>
          <w:t>Economic consequences of legal origins</w:t>
        </w:r>
      </w:hyperlink>
      <w:r w:rsidRPr="00124A62">
        <w:t>." Journal of economic literature (2008).</w:t>
      </w:r>
    </w:p>
    <w:p w14:paraId="1F1B55A6" w14:textId="77777777" w:rsidR="00DA0939" w:rsidRPr="00124A62" w:rsidRDefault="00DA0939" w:rsidP="00C00336">
      <w:pPr>
        <w:pStyle w:val="ListParagraph"/>
      </w:pPr>
      <w:r w:rsidRPr="00124A62">
        <w:t xml:space="preserve">Rohini Pande and Christopher Udry. </w:t>
      </w:r>
      <w:hyperlink r:id="rId47" w:history="1">
        <w:r w:rsidRPr="00124A62">
          <w:rPr>
            <w:rStyle w:val="Hyperlink"/>
          </w:rPr>
          <w:t>Institutions and Development: A View from Below</w:t>
        </w:r>
      </w:hyperlink>
      <w:r w:rsidRPr="00124A62">
        <w:t>, in the </w:t>
      </w:r>
      <w:r w:rsidRPr="00124A62">
        <w:rPr>
          <w:i/>
          <w:iCs/>
        </w:rPr>
        <w:t>Proceedings of the 9th World Congress of the Econometric Society</w:t>
      </w:r>
      <w:r w:rsidRPr="00124A62">
        <w:t>, edited by R. Blundell, W. Newey, and T. Persson, Cambridge University Press, 2005.</w:t>
      </w:r>
    </w:p>
    <w:p w14:paraId="6813E634" w14:textId="77777777" w:rsidR="00DA0939" w:rsidRPr="00124A62" w:rsidRDefault="00DA0939" w:rsidP="00C00336">
      <w:pPr>
        <w:pStyle w:val="ListParagraph"/>
      </w:pPr>
      <w:r w:rsidRPr="00124A62">
        <w:t>Pierson, Paul. "</w:t>
      </w:r>
      <w:hyperlink r:id="rId48" w:history="1">
        <w:r w:rsidRPr="00124A62">
          <w:rPr>
            <w:rStyle w:val="Hyperlink"/>
          </w:rPr>
          <w:t>Increasing returns, path dependence, and the study of politics</w:t>
        </w:r>
      </w:hyperlink>
      <w:r w:rsidRPr="00124A62">
        <w:t xml:space="preserve">." </w:t>
      </w:r>
      <w:r w:rsidRPr="00124A62">
        <w:rPr>
          <w:i/>
          <w:iCs/>
        </w:rPr>
        <w:t>American Political Science Review</w:t>
      </w:r>
      <w:r w:rsidRPr="00124A62">
        <w:t> (2000): 251-267.</w:t>
      </w:r>
    </w:p>
    <w:p w14:paraId="54682515" w14:textId="77777777" w:rsidR="00CC4C6A" w:rsidRPr="00124A62" w:rsidRDefault="00CC4C6A" w:rsidP="00C00336">
      <w:pPr>
        <w:pStyle w:val="ListParagraph"/>
      </w:pPr>
      <w:r w:rsidRPr="00124A62">
        <w:t xml:space="preserve">North, D. C., J. J. Wallis, and Barry Weingast. (2006). </w:t>
      </w:r>
      <w:hyperlink r:id="rId49" w:history="1">
        <w:r w:rsidRPr="00124A62">
          <w:rPr>
            <w:color w:val="0000FF"/>
            <w:u w:val="single"/>
          </w:rPr>
          <w:t>A conceptual framework for interpreting recorded human history</w:t>
        </w:r>
      </w:hyperlink>
      <w:r w:rsidRPr="00124A62">
        <w:t>, National Bureau of Economic Research. 12795.</w:t>
      </w:r>
    </w:p>
    <w:p w14:paraId="3A6389F2" w14:textId="77777777" w:rsidR="00CC4C6A" w:rsidRPr="00124A62" w:rsidRDefault="00CC4C6A" w:rsidP="00C00336">
      <w:pPr>
        <w:pStyle w:val="ListParagraph"/>
      </w:pPr>
      <w:r w:rsidRPr="00124A62">
        <w:t>Timothy Besley and Maitreesh Ghatak, “</w:t>
      </w:r>
      <w:hyperlink r:id="rId50" w:history="1">
        <w:r w:rsidRPr="00124A62">
          <w:rPr>
            <w:rStyle w:val="Hyperlink"/>
          </w:rPr>
          <w:t>Property Rights and Economic Development</w:t>
        </w:r>
      </w:hyperlink>
      <w:r w:rsidRPr="00124A62">
        <w:t>.” In Dani Rodrik and Mark Rosenzweig, editors: Handbook of Development Economics, Vol. 5, The Netherlands: North-Holland, 2010, pp. 4525-4595.</w:t>
      </w:r>
    </w:p>
    <w:p w14:paraId="17AFD14C" w14:textId="77777777" w:rsidR="00CC4C6A" w:rsidRPr="00124A62" w:rsidRDefault="00CC4C6A" w:rsidP="00C00336">
      <w:pPr>
        <w:pStyle w:val="ListParagraph"/>
      </w:pPr>
      <w:r w:rsidRPr="00124A62">
        <w:t>Landes, D. S. (2006). "</w:t>
      </w:r>
      <w:hyperlink r:id="rId51" w:history="1">
        <w:r w:rsidRPr="00124A62">
          <w:rPr>
            <w:rStyle w:val="Hyperlink"/>
          </w:rPr>
          <w:t>Why Europe and the West? Why Not China</w:t>
        </w:r>
      </w:hyperlink>
      <w:r w:rsidRPr="00124A62">
        <w:t>?" Journal of Economic Perspectives 20(2): 3-22.</w:t>
      </w:r>
    </w:p>
    <w:p w14:paraId="4EFD15EB" w14:textId="77777777" w:rsidR="00CC4C6A" w:rsidRPr="00124A62" w:rsidRDefault="00CC4C6A" w:rsidP="00C00336">
      <w:pPr>
        <w:pStyle w:val="ListParagraph"/>
      </w:pPr>
      <w:r w:rsidRPr="00124A62">
        <w:t xml:space="preserve">Acemoglu, Daron (2011). </w:t>
      </w:r>
      <w:hyperlink r:id="rId52" w:history="1">
        <w:r w:rsidRPr="00124A62">
          <w:rPr>
            <w:rStyle w:val="Hyperlink"/>
          </w:rPr>
          <w:t>Political Economy of Development Lecture Notes</w:t>
        </w:r>
      </w:hyperlink>
      <w:r w:rsidRPr="00124A62">
        <w:t>, pages 5-64.</w:t>
      </w:r>
    </w:p>
    <w:p w14:paraId="5E3EB2E2" w14:textId="77777777" w:rsidR="00CC4C6A" w:rsidRPr="00124A62" w:rsidRDefault="00CC4C6A" w:rsidP="00C00336">
      <w:pPr>
        <w:pStyle w:val="ListParagraph"/>
      </w:pPr>
      <w:r w:rsidRPr="00124A62">
        <w:t>Acemoglu, Daron, Simon Johnson, and James Robinson. (2003). "</w:t>
      </w:r>
      <w:hyperlink r:id="rId53" w:history="1">
        <w:r w:rsidRPr="00124A62">
          <w:rPr>
            <w:color w:val="0000FF"/>
            <w:u w:val="single"/>
          </w:rPr>
          <w:t>Disease and Development in Historical Perspective</w:t>
        </w:r>
      </w:hyperlink>
      <w:r w:rsidRPr="00124A62">
        <w:t>." Journal of the European Economic Association 1(2-3): 397-405.</w:t>
      </w:r>
    </w:p>
    <w:p w14:paraId="26617221" w14:textId="77777777" w:rsidR="00CC4C6A" w:rsidRPr="00124A62" w:rsidRDefault="00CC4C6A" w:rsidP="00C00336">
      <w:pPr>
        <w:pStyle w:val="ListParagraph"/>
      </w:pPr>
      <w:r w:rsidRPr="00124A62">
        <w:t>Moore, Barrington. </w:t>
      </w:r>
      <w:r w:rsidRPr="00124A62">
        <w:rPr>
          <w:i/>
          <w:iCs/>
        </w:rPr>
        <w:t>Social origins of dictatorship and democracy: Lord and peasant in the making of the modern world</w:t>
      </w:r>
      <w:r w:rsidRPr="00124A62">
        <w:t>. Vol. 268. Beacon Press, 1993.</w:t>
      </w:r>
    </w:p>
    <w:p w14:paraId="0364104B" w14:textId="77777777" w:rsidR="00CC4C6A" w:rsidRPr="00124A62" w:rsidRDefault="00CC4C6A" w:rsidP="00C00336">
      <w:pPr>
        <w:pStyle w:val="ListParagraph"/>
      </w:pPr>
      <w:r w:rsidRPr="00124A62">
        <w:t>Acemoglu, D. and J. Robinson (2012). Why Nations Fail: The Origins of Power, Prosperity, and Poverty, Crown Publishing Group (NY).</w:t>
      </w:r>
    </w:p>
    <w:p w14:paraId="30D1B87B" w14:textId="77777777" w:rsidR="00CC4C6A" w:rsidRPr="00124A62" w:rsidRDefault="00CC4C6A" w:rsidP="00C00336">
      <w:pPr>
        <w:pStyle w:val="ListParagraph"/>
      </w:pPr>
      <w:r w:rsidRPr="00124A62">
        <w:t>Besley, T. J. and T. Persson (2011). Pillars of Prosperity: The Political Economics of Development Clusters. Princeton, Princeton University Press.</w:t>
      </w:r>
    </w:p>
    <w:p w14:paraId="789F191A" w14:textId="77777777" w:rsidR="00CC4C6A" w:rsidRPr="00124A62" w:rsidRDefault="00CC4C6A" w:rsidP="00C00336">
      <w:pPr>
        <w:pStyle w:val="ListParagraph"/>
      </w:pPr>
      <w:r w:rsidRPr="00124A62">
        <w:t>North, D. C., J. J. Wallis, et al. (2009). Violence and social orders, Cambridge University Press.</w:t>
      </w:r>
    </w:p>
    <w:p w14:paraId="0A92F329" w14:textId="77777777" w:rsidR="00CC4C6A" w:rsidRPr="00124A62" w:rsidRDefault="00CC4C6A" w:rsidP="00C00336">
      <w:pPr>
        <w:pStyle w:val="ListParagraph"/>
      </w:pPr>
      <w:r w:rsidRPr="00124A62">
        <w:t>North, D. C. (1990). Institutions, institutional change, and economic performance. Cambridge, Cambridge University Press.</w:t>
      </w:r>
    </w:p>
    <w:p w14:paraId="15A1A167" w14:textId="2983EF08" w:rsidR="00A113D2" w:rsidRPr="00124A62" w:rsidRDefault="006D2DC9" w:rsidP="00C00336">
      <w:pPr>
        <w:pStyle w:val="Heading2"/>
      </w:pPr>
      <w:r w:rsidRPr="00124A62">
        <w:t xml:space="preserve">Endowments and </w:t>
      </w:r>
      <w:r w:rsidR="00963481" w:rsidRPr="00124A62">
        <w:t>Geography</w:t>
      </w:r>
      <w:r w:rsidR="00CC7B05" w:rsidRPr="00124A62">
        <w:t xml:space="preserve"> (Feb 12/17)</w:t>
      </w:r>
    </w:p>
    <w:p w14:paraId="2E0FFFF6" w14:textId="324F4A9F" w:rsidR="00833AE9" w:rsidRPr="00124A62" w:rsidRDefault="008E7C93" w:rsidP="00955AEC">
      <w:pPr>
        <w:widowControl w:val="0"/>
        <w:autoSpaceDE w:val="0"/>
        <w:autoSpaceDN w:val="0"/>
        <w:adjustRightInd w:val="0"/>
        <w:spacing w:before="240"/>
        <w:rPr>
          <w:b/>
          <w:i/>
          <w:iCs/>
          <w:u w:color="0000FF"/>
        </w:rPr>
      </w:pPr>
      <w:r w:rsidRPr="00124A62">
        <w:rPr>
          <w:b/>
          <w:i/>
          <w:iCs/>
          <w:u w:color="0000FF"/>
        </w:rPr>
        <w:t>*Assignment 1 due February 17 before class begins</w:t>
      </w:r>
    </w:p>
    <w:p w14:paraId="74B99B52" w14:textId="77777777" w:rsidR="00A113D2" w:rsidRPr="00124A62" w:rsidRDefault="00963481" w:rsidP="006D2DC9">
      <w:pPr>
        <w:pStyle w:val="Heading3"/>
      </w:pPr>
      <w:r w:rsidRPr="00124A62">
        <w:t>Required readings</w:t>
      </w:r>
    </w:p>
    <w:p w14:paraId="1B6CEAA3" w14:textId="77777777" w:rsidR="006A573A" w:rsidRPr="00124A62" w:rsidRDefault="006A573A" w:rsidP="00C00336">
      <w:pPr>
        <w:pStyle w:val="ListParagraph"/>
      </w:pPr>
      <w:r w:rsidRPr="00124A62">
        <w:t>Mellinger, Andrew D., Jeffrey D. Sachs, and John L. Gallup (1999). "</w:t>
      </w:r>
      <w:hyperlink r:id="rId54" w:history="1">
        <w:r w:rsidRPr="00124A62">
          <w:rPr>
            <w:rStyle w:val="Hyperlink"/>
          </w:rPr>
          <w:t>Climate, Water Navigability, and Economic Development</w:t>
        </w:r>
      </w:hyperlink>
      <w:r w:rsidRPr="00124A62">
        <w:t xml:space="preserve">," unpublished working paper. </w:t>
      </w:r>
    </w:p>
    <w:p w14:paraId="0FE60540" w14:textId="4F6481D3" w:rsidR="00371DF1" w:rsidRPr="00124A62" w:rsidRDefault="00371DF1" w:rsidP="00C00336">
      <w:pPr>
        <w:pStyle w:val="ListParagraph"/>
      </w:pPr>
      <w:r w:rsidRPr="00124A62">
        <w:rPr>
          <w:b/>
        </w:rPr>
        <w:t>Chapter</w:t>
      </w:r>
      <w:r w:rsidR="008424C4" w:rsidRPr="00124A62">
        <w:rPr>
          <w:b/>
        </w:rPr>
        <w:t>s</w:t>
      </w:r>
      <w:r w:rsidRPr="00124A62">
        <w:rPr>
          <w:b/>
        </w:rPr>
        <w:t xml:space="preserve"> 1 </w:t>
      </w:r>
      <w:r w:rsidR="008424C4" w:rsidRPr="00124A62">
        <w:rPr>
          <w:b/>
        </w:rPr>
        <w:t>and 5</w:t>
      </w:r>
      <w:r w:rsidR="008424C4" w:rsidRPr="00124A62">
        <w:t xml:space="preserve"> </w:t>
      </w:r>
      <w:r w:rsidRPr="00124A62">
        <w:t xml:space="preserve">in Jeffrey Herbst (2000). </w:t>
      </w:r>
      <w:r w:rsidRPr="00124A62">
        <w:rPr>
          <w:i/>
        </w:rPr>
        <w:t>States and Power in Africa: Comparative Lessons in Authority and Control</w:t>
      </w:r>
      <w:r w:rsidRPr="00124A62">
        <w:t>. Princeton: Princeton University Press. (</w:t>
      </w:r>
      <w:r w:rsidRPr="00124A62">
        <w:rPr>
          <w:i/>
          <w:u w:val="single"/>
        </w:rPr>
        <w:t>see Courseworks</w:t>
      </w:r>
      <w:r w:rsidRPr="00124A62">
        <w:t>)</w:t>
      </w:r>
    </w:p>
    <w:p w14:paraId="0F888DC1" w14:textId="190C3308" w:rsidR="00A113D2" w:rsidRPr="00124A62" w:rsidRDefault="00A239E7" w:rsidP="00C00336">
      <w:pPr>
        <w:pStyle w:val="ListParagraph"/>
      </w:pPr>
      <w:r w:rsidRPr="00124A62">
        <w:rPr>
          <w:b/>
        </w:rPr>
        <w:t>Chapter 4</w:t>
      </w:r>
      <w:r w:rsidRPr="00124A62">
        <w:t xml:space="preserve"> of </w:t>
      </w:r>
      <w:r w:rsidR="00963481" w:rsidRPr="00124A62">
        <w:t xml:space="preserve">Jared Diamond (1997).  </w:t>
      </w:r>
      <w:r w:rsidR="00963481" w:rsidRPr="00124A62">
        <w:rPr>
          <w:i/>
          <w:iCs/>
        </w:rPr>
        <w:t>Guns, Germs, and Steel</w:t>
      </w:r>
      <w:r w:rsidR="00963481" w:rsidRPr="00124A62">
        <w:t xml:space="preserve">. New York: W.W. Norton &amp; Co. </w:t>
      </w:r>
      <w:r w:rsidRPr="00124A62">
        <w:t>(</w:t>
      </w:r>
      <w:r w:rsidRPr="00124A62">
        <w:rPr>
          <w:i/>
          <w:u w:val="single"/>
        </w:rPr>
        <w:t>see Courseworks</w:t>
      </w:r>
      <w:r w:rsidRPr="00124A62">
        <w:t>)</w:t>
      </w:r>
    </w:p>
    <w:p w14:paraId="4E0AEC8A" w14:textId="1A38C34A" w:rsidR="003C6CC4" w:rsidRPr="00124A62" w:rsidRDefault="003C6CC4" w:rsidP="00C00336">
      <w:pPr>
        <w:pStyle w:val="ListParagraph"/>
      </w:pPr>
      <w:r w:rsidRPr="00124A62">
        <w:t>Skim the introductions to the following journal articles (only 3-5 pages each):</w:t>
      </w:r>
    </w:p>
    <w:p w14:paraId="4BD87BE3" w14:textId="77777777" w:rsidR="006D3086" w:rsidRPr="00124A62" w:rsidRDefault="006D3086" w:rsidP="00C00336">
      <w:pPr>
        <w:pStyle w:val="ListBullet"/>
      </w:pPr>
      <w:r w:rsidRPr="00124A62">
        <w:t>Alesina, Alberto, William Easterly, and Janina Matuszeski. 2011. “</w:t>
      </w:r>
      <w:hyperlink r:id="rId55" w:history="1">
        <w:r w:rsidRPr="00124A62">
          <w:rPr>
            <w:rStyle w:val="Hyperlink"/>
          </w:rPr>
          <w:t>Artificial States</w:t>
        </w:r>
      </w:hyperlink>
      <w:r w:rsidRPr="00124A62">
        <w:t xml:space="preserve">.” </w:t>
      </w:r>
      <w:r w:rsidRPr="00124A62">
        <w:rPr>
          <w:i/>
          <w:iCs/>
        </w:rPr>
        <w:t>Journal of the European Economic Association</w:t>
      </w:r>
      <w:r w:rsidRPr="00124A62">
        <w:t xml:space="preserve"> 9 (2): 246–77.</w:t>
      </w:r>
    </w:p>
    <w:p w14:paraId="77B70B8D" w14:textId="77777777" w:rsidR="003C6CC4" w:rsidRPr="00124A62" w:rsidRDefault="003C6CC4" w:rsidP="00C00336">
      <w:pPr>
        <w:pStyle w:val="ListBullet"/>
      </w:pPr>
      <w:r w:rsidRPr="00124A62">
        <w:t>Marcella Alsan (2012). “</w:t>
      </w:r>
      <w:hyperlink r:id="rId56" w:history="1">
        <w:r w:rsidRPr="00124A62">
          <w:rPr>
            <w:rStyle w:val="Hyperlink"/>
          </w:rPr>
          <w:t>The Effect of the Tse Tse Fly on African Development</w:t>
        </w:r>
      </w:hyperlink>
      <w:r w:rsidRPr="00124A62">
        <w:t xml:space="preserve">,” unpublished working paper.  </w:t>
      </w:r>
    </w:p>
    <w:p w14:paraId="13C721B0" w14:textId="7E01E7F1" w:rsidR="003C6CC4" w:rsidRPr="00124A62" w:rsidRDefault="003C6CC4" w:rsidP="00C00336">
      <w:pPr>
        <w:pStyle w:val="ListBullet"/>
      </w:pPr>
      <w:r w:rsidRPr="00124A62">
        <w:t>Nunn, Nathan, and Diego Puga. 2010. “</w:t>
      </w:r>
      <w:hyperlink r:id="rId57" w:history="1">
        <w:r w:rsidRPr="00124A62">
          <w:rPr>
            <w:rStyle w:val="Hyperlink"/>
          </w:rPr>
          <w:t>Ruggedness: The Blessing of Bad Geography in Africa</w:t>
        </w:r>
      </w:hyperlink>
      <w:r w:rsidRPr="00124A62">
        <w:t xml:space="preserve">.” </w:t>
      </w:r>
      <w:r w:rsidRPr="00124A62">
        <w:rPr>
          <w:i/>
          <w:iCs/>
        </w:rPr>
        <w:t>Review of Economics and Statistics</w:t>
      </w:r>
      <w:r w:rsidRPr="00124A62">
        <w:t xml:space="preserve"> 94 (1): 20–36. </w:t>
      </w:r>
    </w:p>
    <w:p w14:paraId="2485C38F" w14:textId="77777777" w:rsidR="00A113D2" w:rsidRPr="00124A62" w:rsidRDefault="00963481" w:rsidP="006D2DC9">
      <w:pPr>
        <w:pStyle w:val="Heading3"/>
      </w:pPr>
      <w:r w:rsidRPr="00124A62">
        <w:t>Recommended readings</w:t>
      </w:r>
    </w:p>
    <w:p w14:paraId="1C7950B9" w14:textId="5C592060" w:rsidR="00127EB8" w:rsidRPr="00124A62" w:rsidRDefault="00127EB8" w:rsidP="00C00336">
      <w:pPr>
        <w:pStyle w:val="ListParagraph"/>
      </w:pPr>
      <w:r w:rsidRPr="00124A62">
        <w:t>Sokoloff, Kenneth L., and Stanley L. Engerman. 2000. “</w:t>
      </w:r>
      <w:hyperlink r:id="rId58" w:history="1">
        <w:r w:rsidRPr="00124A62">
          <w:rPr>
            <w:rStyle w:val="Hyperlink"/>
          </w:rPr>
          <w:t>History Lessons: Institutions, Factors Endowments, and Paths of Development in the New World</w:t>
        </w:r>
      </w:hyperlink>
      <w:r w:rsidRPr="00124A62">
        <w:t>.” The Journal of Economic Perspectives 14 (3): 217–32.</w:t>
      </w:r>
    </w:p>
    <w:p w14:paraId="10E43DEE" w14:textId="77777777" w:rsidR="00C048A1" w:rsidRPr="00124A62" w:rsidRDefault="00C048A1" w:rsidP="00C00336">
      <w:pPr>
        <w:pStyle w:val="ListParagraph"/>
      </w:pPr>
      <w:r w:rsidRPr="00124A62">
        <w:rPr>
          <w:b/>
        </w:rPr>
        <w:t>Chapters 1 and 2</w:t>
      </w:r>
      <w:r w:rsidRPr="00124A62">
        <w:t xml:space="preserve"> of David Landes (1999). The Wealth and Poverty of Nations: Why Some Are So Rich and Some So Poor. (</w:t>
      </w:r>
      <w:r w:rsidRPr="00124A62">
        <w:rPr>
          <w:i/>
          <w:u w:val="single"/>
        </w:rPr>
        <w:t>see Courseworks</w:t>
      </w:r>
      <w:r w:rsidRPr="00124A62">
        <w:t>)</w:t>
      </w:r>
    </w:p>
    <w:p w14:paraId="53A4EF56" w14:textId="5DD5666C" w:rsidR="00A113D2" w:rsidRPr="00124A62" w:rsidRDefault="00681F38" w:rsidP="00C00336">
      <w:pPr>
        <w:pStyle w:val="ListParagraph"/>
      </w:pPr>
      <w:r w:rsidRPr="00124A62">
        <w:t>W. Easterly and R. Levine (2003).</w:t>
      </w:r>
      <w:r w:rsidR="00963481" w:rsidRPr="00124A62">
        <w:t xml:space="preserve"> “</w:t>
      </w:r>
      <w:hyperlink r:id="rId59" w:history="1">
        <w:r w:rsidR="00963481" w:rsidRPr="00124A62">
          <w:rPr>
            <w:color w:val="0000FF"/>
            <w:u w:val="single"/>
          </w:rPr>
          <w:t>Tropics, germs, and crops: the role of endowments in economic development</w:t>
        </w:r>
      </w:hyperlink>
      <w:r w:rsidR="00963481" w:rsidRPr="00124A62">
        <w:t>” Jour</w:t>
      </w:r>
      <w:r w:rsidRPr="00124A62">
        <w:t>nal of Monetary Economics, 50:1</w:t>
      </w:r>
      <w:r w:rsidR="00963481" w:rsidRPr="00124A62">
        <w:t>.</w:t>
      </w:r>
    </w:p>
    <w:p w14:paraId="411F3EBA" w14:textId="68B41F47" w:rsidR="007879D4" w:rsidRPr="00124A62" w:rsidRDefault="007879D4" w:rsidP="00C00336">
      <w:pPr>
        <w:pStyle w:val="ListParagraph"/>
      </w:pPr>
      <w:r w:rsidRPr="00124A62">
        <w:t>Wright, Gavin. 1987. “</w:t>
      </w:r>
      <w:hyperlink r:id="rId60" w:history="1">
        <w:r w:rsidRPr="00124A62">
          <w:rPr>
            <w:rStyle w:val="Hyperlink"/>
          </w:rPr>
          <w:t>The Economic Revolution in the American South</w:t>
        </w:r>
      </w:hyperlink>
      <w:r w:rsidRPr="00124A62">
        <w:t xml:space="preserve">.” </w:t>
      </w:r>
      <w:r w:rsidRPr="00124A62">
        <w:rPr>
          <w:i/>
          <w:iCs/>
        </w:rPr>
        <w:t>The Journal of Economic Perspectives</w:t>
      </w:r>
      <w:r w:rsidRPr="00124A62">
        <w:t xml:space="preserve"> 1 (1): 161–78.</w:t>
      </w:r>
    </w:p>
    <w:p w14:paraId="532BE1C7" w14:textId="77777777" w:rsidR="0080557A" w:rsidRPr="00124A62" w:rsidRDefault="0080557A" w:rsidP="006D2DC9">
      <w:pPr>
        <w:pStyle w:val="Heading3"/>
      </w:pPr>
      <w:r w:rsidRPr="00124A62">
        <w:t>Further reading</w:t>
      </w:r>
    </w:p>
    <w:p w14:paraId="11EBC491" w14:textId="77777777" w:rsidR="00681F38" w:rsidRPr="00124A62" w:rsidRDefault="00681F38" w:rsidP="00C00336">
      <w:pPr>
        <w:pStyle w:val="ListParagraph"/>
      </w:pPr>
      <w:r w:rsidRPr="00124A62">
        <w:t>McCord, Gordon C., and Jeffrey D. Sachs. 2013. “</w:t>
      </w:r>
      <w:hyperlink r:id="rId61" w:history="1">
        <w:r w:rsidRPr="00124A62">
          <w:rPr>
            <w:rStyle w:val="Hyperlink"/>
          </w:rPr>
          <w:t>Development, Structure, and Transformation: Some Evidence on Comparative Economic Growth</w:t>
        </w:r>
      </w:hyperlink>
      <w:r w:rsidRPr="00124A62">
        <w:t xml:space="preserve">.” </w:t>
      </w:r>
      <w:r w:rsidRPr="00124A62">
        <w:rPr>
          <w:i/>
          <w:iCs/>
        </w:rPr>
        <w:t>National Bureau of Economic Research Working Paper</w:t>
      </w:r>
      <w:r w:rsidRPr="00124A62">
        <w:t xml:space="preserve"> 19512.</w:t>
      </w:r>
    </w:p>
    <w:p w14:paraId="1CE0986A" w14:textId="77777777" w:rsidR="00681F38" w:rsidRPr="00124A62" w:rsidRDefault="00681F38" w:rsidP="00C00336">
      <w:pPr>
        <w:pStyle w:val="ListParagraph"/>
      </w:pPr>
      <w:r w:rsidRPr="00124A62">
        <w:t>Sachs, Jeffrey, and Pia Malaney. "</w:t>
      </w:r>
      <w:hyperlink r:id="rId62" w:history="1">
        <w:r w:rsidRPr="00124A62">
          <w:rPr>
            <w:rStyle w:val="Hyperlink"/>
          </w:rPr>
          <w:t>The economic and social burden of malaria</w:t>
        </w:r>
      </w:hyperlink>
      <w:r w:rsidRPr="00124A62">
        <w:t>." </w:t>
      </w:r>
      <w:r w:rsidRPr="00124A62">
        <w:rPr>
          <w:i/>
          <w:iCs/>
        </w:rPr>
        <w:t>Nature</w:t>
      </w:r>
      <w:r w:rsidRPr="00124A62">
        <w:t> 415.6872 (2002): 680-685.</w:t>
      </w:r>
    </w:p>
    <w:p w14:paraId="7CD142D4" w14:textId="77777777" w:rsidR="0080557A" w:rsidRPr="00124A62" w:rsidRDefault="0080557A" w:rsidP="00C00336">
      <w:pPr>
        <w:pStyle w:val="ListParagraph"/>
      </w:pPr>
      <w:r w:rsidRPr="00124A62">
        <w:t xml:space="preserve">David Landes (1999). The Wealth and Poverty of Nations: Why Some Are So Rich and Some So Poor. </w:t>
      </w:r>
    </w:p>
    <w:p w14:paraId="7CF2D98F" w14:textId="02FDC31E" w:rsidR="0080557A" w:rsidRPr="00124A62" w:rsidRDefault="0080557A" w:rsidP="00C00336">
      <w:pPr>
        <w:pStyle w:val="ListParagraph"/>
      </w:pPr>
      <w:r w:rsidRPr="00124A62">
        <w:t>Paul Collier (2007). The Bottom Billion. Oxford, Oxford University Press. (Chapter 3, “The Natural Resource Trap”)</w:t>
      </w:r>
    </w:p>
    <w:p w14:paraId="797E8A62" w14:textId="06327134" w:rsidR="00A113D2" w:rsidRPr="00124A62" w:rsidRDefault="00963481" w:rsidP="00C00336">
      <w:pPr>
        <w:pStyle w:val="Heading2"/>
      </w:pPr>
      <w:r w:rsidRPr="00124A62">
        <w:t>Legacies of slavery and colonialism</w:t>
      </w:r>
      <w:r w:rsidR="00CC7B05" w:rsidRPr="00124A62">
        <w:t xml:space="preserve"> (Feb 19/24)</w:t>
      </w:r>
    </w:p>
    <w:p w14:paraId="3837C157" w14:textId="4F4E2EA5" w:rsidR="008E7C93" w:rsidRPr="00124A62" w:rsidRDefault="008E7C93" w:rsidP="008E7C93">
      <w:pPr>
        <w:widowControl w:val="0"/>
        <w:autoSpaceDE w:val="0"/>
        <w:autoSpaceDN w:val="0"/>
        <w:adjustRightInd w:val="0"/>
        <w:spacing w:before="240"/>
        <w:rPr>
          <w:b/>
          <w:i/>
          <w:iCs/>
          <w:u w:color="0000FF"/>
        </w:rPr>
      </w:pPr>
      <w:r w:rsidRPr="00124A62">
        <w:rPr>
          <w:b/>
          <w:i/>
          <w:iCs/>
          <w:u w:color="0000FF"/>
        </w:rPr>
        <w:t>*Assignment 2 due February 24 before class begins</w:t>
      </w:r>
    </w:p>
    <w:p w14:paraId="068FD122" w14:textId="77777777" w:rsidR="00A113D2" w:rsidRPr="00124A62" w:rsidRDefault="00963481" w:rsidP="006D2DC9">
      <w:pPr>
        <w:pStyle w:val="Heading3"/>
      </w:pPr>
      <w:r w:rsidRPr="00124A62">
        <w:t>Required readings</w:t>
      </w:r>
    </w:p>
    <w:p w14:paraId="268D4695" w14:textId="1C0BC936" w:rsidR="00A113D2" w:rsidRPr="00124A62" w:rsidRDefault="00B57C66" w:rsidP="00C00336">
      <w:pPr>
        <w:pStyle w:val="ListParagraph"/>
      </w:pPr>
      <w:r w:rsidRPr="00124A62">
        <w:rPr>
          <w:b/>
        </w:rPr>
        <w:t>Chapter 2</w:t>
      </w:r>
      <w:r w:rsidRPr="00124A62">
        <w:t xml:space="preserve"> of Mahmood Mamdani (1996).</w:t>
      </w:r>
      <w:r w:rsidR="00963481" w:rsidRPr="00124A62">
        <w:t xml:space="preserve"> “Citizen and Subject: Contemporary Africa and t</w:t>
      </w:r>
      <w:r w:rsidRPr="00124A62">
        <w:t xml:space="preserve">he Legacy of Late Colonialism,” </w:t>
      </w:r>
      <w:r w:rsidR="00963481" w:rsidRPr="00124A62">
        <w:t>Princeton</w:t>
      </w:r>
      <w:r w:rsidRPr="00124A62">
        <w:t>: Princeton University Press.</w:t>
      </w:r>
      <w:r w:rsidR="00963481" w:rsidRPr="00124A62">
        <w:t xml:space="preserve"> </w:t>
      </w:r>
      <w:r w:rsidRPr="00124A62">
        <w:t>(</w:t>
      </w:r>
      <w:r w:rsidRPr="00124A62">
        <w:rPr>
          <w:i/>
          <w:u w:val="single"/>
        </w:rPr>
        <w:t>see Courseworks</w:t>
      </w:r>
      <w:r w:rsidRPr="00124A62">
        <w:t>)</w:t>
      </w:r>
    </w:p>
    <w:p w14:paraId="14D987F7" w14:textId="6F7D5886" w:rsidR="00A113D2" w:rsidRPr="00124A62" w:rsidRDefault="00963481" w:rsidP="00C00336">
      <w:pPr>
        <w:pStyle w:val="ListParagraph"/>
      </w:pPr>
      <w:r w:rsidRPr="00124A62">
        <w:t>Jomo Kenyatta, Facing Mount Kenya, p. 305-6 only</w:t>
      </w:r>
      <w:r w:rsidR="00C13328" w:rsidRPr="00124A62">
        <w:t xml:space="preserve"> (</w:t>
      </w:r>
      <w:r w:rsidR="00C13328" w:rsidRPr="00124A62">
        <w:rPr>
          <w:i/>
          <w:u w:val="single"/>
        </w:rPr>
        <w:t>see Courseworks</w:t>
      </w:r>
      <w:r w:rsidR="00C13328" w:rsidRPr="00124A62">
        <w:t>)</w:t>
      </w:r>
    </w:p>
    <w:p w14:paraId="12A8BB5E" w14:textId="4F6344F6" w:rsidR="008424C4" w:rsidRPr="00124A62" w:rsidRDefault="003C6CC4" w:rsidP="00C00336">
      <w:pPr>
        <w:pStyle w:val="ListParagraph"/>
      </w:pPr>
      <w:r w:rsidRPr="00124A62">
        <w:t>Skim</w:t>
      </w:r>
      <w:r w:rsidR="008424C4" w:rsidRPr="00124A62">
        <w:t xml:space="preserve"> the introductions to the following journal articles (only 3-5 pages each):</w:t>
      </w:r>
    </w:p>
    <w:p w14:paraId="1E921B2C" w14:textId="2D4EB560" w:rsidR="006D3086" w:rsidRPr="00124A62" w:rsidRDefault="006D3086" w:rsidP="00C00336">
      <w:pPr>
        <w:pStyle w:val="ListBullet"/>
      </w:pPr>
      <w:r w:rsidRPr="00124A62">
        <w:t xml:space="preserve">Hariri, Jacob </w:t>
      </w:r>
      <w:r w:rsidR="00C50DF9" w:rsidRPr="00124A62">
        <w:t>G</w:t>
      </w:r>
      <w:r w:rsidRPr="00124A62">
        <w:t>. "</w:t>
      </w:r>
      <w:hyperlink r:id="rId63" w:history="1">
        <w:r w:rsidRPr="00124A62">
          <w:rPr>
            <w:rStyle w:val="Hyperlink"/>
          </w:rPr>
          <w:t>The Autocratic Legacy of Early Statehood</w:t>
        </w:r>
      </w:hyperlink>
      <w:r w:rsidRPr="00124A62">
        <w:t>." American Political Science Review 106.3 (2012).</w:t>
      </w:r>
    </w:p>
    <w:p w14:paraId="5233AF2D" w14:textId="77777777" w:rsidR="006D3086" w:rsidRPr="00124A62" w:rsidRDefault="006D3086" w:rsidP="00C00336">
      <w:pPr>
        <w:pStyle w:val="ListBullet"/>
      </w:pPr>
      <w:r w:rsidRPr="00124A62">
        <w:t>Huillery, Elise. "</w:t>
      </w:r>
      <w:hyperlink r:id="rId64" w:history="1">
        <w:r w:rsidRPr="00124A62">
          <w:rPr>
            <w:rStyle w:val="Hyperlink"/>
          </w:rPr>
          <w:t>History matters: The long-term impact of colonial public investments in French West Africa</w:t>
        </w:r>
      </w:hyperlink>
      <w:r w:rsidRPr="00124A62">
        <w:t>." </w:t>
      </w:r>
      <w:r w:rsidRPr="00124A62">
        <w:rPr>
          <w:i/>
          <w:iCs/>
        </w:rPr>
        <w:t>American Economic Journal: Applied Economics</w:t>
      </w:r>
      <w:r w:rsidRPr="00124A62">
        <w:t> 1.2 (2009): 176-215.</w:t>
      </w:r>
    </w:p>
    <w:p w14:paraId="49D45DC7" w14:textId="77777777" w:rsidR="00C50DF9" w:rsidRPr="00124A62" w:rsidRDefault="00C50DF9" w:rsidP="00C00336">
      <w:pPr>
        <w:pStyle w:val="ListBullet"/>
      </w:pPr>
      <w:r w:rsidRPr="00124A62">
        <w:t>Nathan Nunn and Leonard Wantchekon, “</w:t>
      </w:r>
      <w:hyperlink r:id="rId65" w:history="1">
        <w:r w:rsidRPr="00124A62">
          <w:rPr>
            <w:rStyle w:val="Hyperlink"/>
          </w:rPr>
          <w:t>The Slave Trade and the Origins of Mistrust in Africa</w:t>
        </w:r>
      </w:hyperlink>
      <w:r w:rsidRPr="00124A62">
        <w:t>” American Economic Review 101 (December 2011): 3221–3252</w:t>
      </w:r>
    </w:p>
    <w:p w14:paraId="6E28B6F9" w14:textId="579E42A0" w:rsidR="008424C4" w:rsidRPr="00124A62" w:rsidRDefault="006D3086" w:rsidP="00C00336">
      <w:pPr>
        <w:pStyle w:val="ListBullet"/>
      </w:pPr>
      <w:r w:rsidRPr="00124A62">
        <w:t>Nathan Nunn. “</w:t>
      </w:r>
      <w:hyperlink r:id="rId66" w:history="1">
        <w:r w:rsidRPr="00124A62">
          <w:rPr>
            <w:rStyle w:val="Hyperlink"/>
          </w:rPr>
          <w:t>The long-term effects of Africa's slave trades</w:t>
        </w:r>
      </w:hyperlink>
      <w:r w:rsidRPr="00124A62">
        <w:t>”. Quarterly Journal of Economics, 123(1): 139-176, 2008.</w:t>
      </w:r>
    </w:p>
    <w:p w14:paraId="7841CD4B" w14:textId="77777777" w:rsidR="00A113D2" w:rsidRPr="00124A62" w:rsidRDefault="00963481" w:rsidP="006D2DC9">
      <w:pPr>
        <w:pStyle w:val="Heading3"/>
      </w:pPr>
      <w:r w:rsidRPr="00124A62">
        <w:t>Recommended readings</w:t>
      </w:r>
    </w:p>
    <w:p w14:paraId="3F148812" w14:textId="7785B34E" w:rsidR="00E023A1" w:rsidRPr="00124A62" w:rsidRDefault="00E023A1" w:rsidP="00C00336">
      <w:pPr>
        <w:pStyle w:val="ListParagraph"/>
      </w:pPr>
      <w:r w:rsidRPr="00124A62">
        <w:rPr>
          <w:b/>
        </w:rPr>
        <w:t>Chapters 1 and 3</w:t>
      </w:r>
      <w:r w:rsidRPr="00124A62">
        <w:t xml:space="preserve"> of Mahmood Mamdani (1996). “Citizen and Subject: Contemporary Africa and the Legacy of Late Colonialism,” Princeton: Princeton University Press. </w:t>
      </w:r>
    </w:p>
    <w:p w14:paraId="54470505" w14:textId="07790D50" w:rsidR="00963958" w:rsidRPr="00124A62" w:rsidRDefault="00B57C66" w:rsidP="00C00336">
      <w:pPr>
        <w:pStyle w:val="ListParagraph"/>
      </w:pPr>
      <w:r w:rsidRPr="00124A62">
        <w:t>Huillery, Elise. "</w:t>
      </w:r>
      <w:hyperlink r:id="rId67" w:history="1">
        <w:r w:rsidRPr="00124A62">
          <w:rPr>
            <w:rStyle w:val="Hyperlink"/>
          </w:rPr>
          <w:t>The Impact of European Settlement within French West Africa: Did pre-colonial prosperous areas fall behind?</w:t>
        </w:r>
      </w:hyperlink>
      <w:r w:rsidRPr="00124A62">
        <w:t>." </w:t>
      </w:r>
      <w:r w:rsidRPr="00124A62">
        <w:rPr>
          <w:i/>
          <w:iCs/>
        </w:rPr>
        <w:t xml:space="preserve">Journal of African Economies </w:t>
      </w:r>
      <w:r w:rsidRPr="00124A62">
        <w:t>20.2 (2011): 263-311.</w:t>
      </w:r>
    </w:p>
    <w:p w14:paraId="39645A79" w14:textId="23CCF80E" w:rsidR="00B57C66" w:rsidRPr="00124A62" w:rsidRDefault="00B57C66" w:rsidP="00C00336">
      <w:pPr>
        <w:pStyle w:val="ListParagraph"/>
      </w:pPr>
      <w:r w:rsidRPr="00124A62">
        <w:t>Heldring, Leander, and James A. Robinson. </w:t>
      </w:r>
      <w:hyperlink r:id="rId68" w:history="1">
        <w:r w:rsidRPr="00124A62">
          <w:rPr>
            <w:rStyle w:val="Hyperlink"/>
            <w:i/>
            <w:iCs/>
          </w:rPr>
          <w:t>Colonialism and Economic Development in Africa</w:t>
        </w:r>
      </w:hyperlink>
      <w:r w:rsidRPr="00124A62">
        <w:t>. No. w18566. National Bureau of Economic Research, 2012.</w:t>
      </w:r>
    </w:p>
    <w:p w14:paraId="5E7FA2D8" w14:textId="45497FDC" w:rsidR="00DA0939" w:rsidRPr="00124A62" w:rsidRDefault="00DA0939" w:rsidP="00C00336">
      <w:pPr>
        <w:pStyle w:val="ListParagraph"/>
      </w:pPr>
      <w:r w:rsidRPr="00124A62">
        <w:rPr>
          <w:b/>
        </w:rPr>
        <w:t xml:space="preserve">Chapter 9 </w:t>
      </w:r>
      <w:r w:rsidRPr="00124A62">
        <w:t xml:space="preserve">of Daron Acemoglu and James Robinson (2012). </w:t>
      </w:r>
      <w:hyperlink r:id="rId69" w:history="1">
        <w:r w:rsidRPr="00124A62">
          <w:rPr>
            <w:rStyle w:val="Hyperlink"/>
            <w:i/>
          </w:rPr>
          <w:t>Why Nations Fail: The Origins of Power, Prosperity and Poverty</w:t>
        </w:r>
      </w:hyperlink>
    </w:p>
    <w:p w14:paraId="0B60A8CE" w14:textId="77777777" w:rsidR="00A113D2" w:rsidRPr="00124A62" w:rsidRDefault="00963481" w:rsidP="006D2DC9">
      <w:pPr>
        <w:pStyle w:val="Heading3"/>
      </w:pPr>
      <w:r w:rsidRPr="00124A62">
        <w:t>Further reading</w:t>
      </w:r>
    </w:p>
    <w:p w14:paraId="5472FCFC" w14:textId="77777777" w:rsidR="003C6CC4" w:rsidRPr="00124A62" w:rsidRDefault="003C6CC4" w:rsidP="00BA1F4F">
      <w:pPr>
        <w:pStyle w:val="ListParagraph"/>
      </w:pPr>
      <w:r w:rsidRPr="00124A62">
        <w:t>Nunn, Nathan, and Nancy Qian. 2010. “</w:t>
      </w:r>
      <w:hyperlink r:id="rId70" w:history="1">
        <w:r w:rsidRPr="00124A62">
          <w:rPr>
            <w:rStyle w:val="Hyperlink"/>
          </w:rPr>
          <w:t>The Columbian Exchange: A History of Disease, Food, and Ideas</w:t>
        </w:r>
      </w:hyperlink>
      <w:r w:rsidRPr="00124A62">
        <w:t xml:space="preserve">.” </w:t>
      </w:r>
      <w:r w:rsidRPr="00124A62">
        <w:rPr>
          <w:i/>
          <w:iCs/>
        </w:rPr>
        <w:t>The Journal of Economic Perspectives</w:t>
      </w:r>
      <w:r w:rsidRPr="00124A62">
        <w:t xml:space="preserve"> 24 (2): 163–88.</w:t>
      </w:r>
    </w:p>
    <w:p w14:paraId="16389598" w14:textId="59F681F7" w:rsidR="00A113D2" w:rsidRPr="00124A62" w:rsidRDefault="00963481" w:rsidP="00BA1F4F">
      <w:pPr>
        <w:pStyle w:val="ListParagraph"/>
      </w:pPr>
      <w:r w:rsidRPr="00124A62">
        <w:t>Migdal, Joel S. 1988. Strong societies and weak states: State-society relations and state capabilities in the Third World. Princeton: Princeton University Press.</w:t>
      </w:r>
    </w:p>
    <w:p w14:paraId="1CBCCF25" w14:textId="77777777" w:rsidR="00B57C66" w:rsidRPr="00124A62" w:rsidRDefault="00B57C66" w:rsidP="00BA1F4F">
      <w:pPr>
        <w:pStyle w:val="ListParagraph"/>
      </w:pPr>
      <w:r w:rsidRPr="00124A62">
        <w:t>Mahmood Mamdani (1996). “Citizen and Subject: Contemporary Africa and the Legacy of Late Colonialism,” Princeton: Princeton University Press.</w:t>
      </w:r>
    </w:p>
    <w:p w14:paraId="208EB694" w14:textId="12638819" w:rsidR="00A113D2" w:rsidRPr="00124A62" w:rsidRDefault="00963481" w:rsidP="00BA1F4F">
      <w:pPr>
        <w:pStyle w:val="ListParagraph"/>
      </w:pPr>
      <w:r w:rsidRPr="00124A62">
        <w:t>Franz Fanon (2004). The Wretched of the Earth, Grove Press.</w:t>
      </w:r>
    </w:p>
    <w:p w14:paraId="072D45EB" w14:textId="6EDFFBEB" w:rsidR="00B57C66" w:rsidRPr="00124A62" w:rsidRDefault="00B57C66" w:rsidP="00BA1F4F">
      <w:pPr>
        <w:pStyle w:val="ListParagraph"/>
      </w:pPr>
      <w:r w:rsidRPr="00124A62">
        <w:t xml:space="preserve">Jeffrey Herbst (2000). </w:t>
      </w:r>
      <w:r w:rsidRPr="00124A62">
        <w:rPr>
          <w:i/>
        </w:rPr>
        <w:t>States and Power in Africa: Comparative Lessons in Authority and Control</w:t>
      </w:r>
      <w:r w:rsidRPr="00124A62">
        <w:t>. Princeton: Princeton University Press.</w:t>
      </w:r>
    </w:p>
    <w:p w14:paraId="2A382F86" w14:textId="4F33847E" w:rsidR="00C4030F" w:rsidRPr="00124A62" w:rsidRDefault="00C4030F" w:rsidP="00955AEC">
      <w:pPr>
        <w:pStyle w:val="Heading1"/>
      </w:pPr>
      <w:r w:rsidRPr="00124A62">
        <w:t xml:space="preserve">Part III: </w:t>
      </w:r>
      <w:r w:rsidR="00CF16C9" w:rsidRPr="00124A62">
        <w:t>Development in the l</w:t>
      </w:r>
      <w:r w:rsidRPr="00124A62">
        <w:t>ate 20</w:t>
      </w:r>
      <w:r w:rsidRPr="00124A62">
        <w:rPr>
          <w:vertAlign w:val="superscript"/>
        </w:rPr>
        <w:t>th</w:t>
      </w:r>
      <w:r w:rsidR="00CF16C9" w:rsidRPr="00124A62">
        <w:t xml:space="preserve"> c</w:t>
      </w:r>
      <w:r w:rsidRPr="00124A62">
        <w:t xml:space="preserve">entury </w:t>
      </w:r>
    </w:p>
    <w:p w14:paraId="5BA852E1" w14:textId="6562712A" w:rsidR="00A113D2" w:rsidRPr="00124A62" w:rsidRDefault="00CF16C9" w:rsidP="00C00336">
      <w:pPr>
        <w:pStyle w:val="Heading2"/>
      </w:pPr>
      <w:r w:rsidRPr="00124A62">
        <w:t>P</w:t>
      </w:r>
      <w:r w:rsidR="00963481" w:rsidRPr="00124A62">
        <w:t>atrimonial rule</w:t>
      </w:r>
      <w:r w:rsidRPr="00124A62">
        <w:t xml:space="preserve"> and corruption</w:t>
      </w:r>
      <w:r w:rsidR="00CC7B05" w:rsidRPr="00124A62">
        <w:t xml:space="preserve"> (Feb 26/Mar 3)</w:t>
      </w:r>
    </w:p>
    <w:p w14:paraId="63805E6C" w14:textId="77777777" w:rsidR="00A113D2" w:rsidRPr="00124A62" w:rsidRDefault="00963481" w:rsidP="00BA1F4F">
      <w:pPr>
        <w:pStyle w:val="Heading3"/>
      </w:pPr>
      <w:r w:rsidRPr="00124A62">
        <w:t>Required readings</w:t>
      </w:r>
    </w:p>
    <w:p w14:paraId="4F186FEC" w14:textId="1A262C71" w:rsidR="00A113D2" w:rsidRPr="00124A62" w:rsidRDefault="00CB11CE" w:rsidP="00BA1F4F">
      <w:pPr>
        <w:pStyle w:val="ListParagraph"/>
      </w:pPr>
      <w:r w:rsidRPr="00124A62">
        <w:rPr>
          <w:b/>
        </w:rPr>
        <w:t>Chapter 3</w:t>
      </w:r>
      <w:r w:rsidRPr="00124A62">
        <w:t xml:space="preserve"> of Van de Walle, Nicolas. 2001. </w:t>
      </w:r>
      <w:r w:rsidRPr="00124A62">
        <w:rPr>
          <w:i/>
          <w:iCs/>
        </w:rPr>
        <w:t>African Economies and the Politics of Permanent Crisis, 1979-1999</w:t>
      </w:r>
      <w:r w:rsidRPr="00124A62">
        <w:t>. Cambridge: Cambridge University Press.</w:t>
      </w:r>
      <w:r w:rsidR="00F2689E" w:rsidRPr="00124A62">
        <w:t xml:space="preserve"> (</w:t>
      </w:r>
      <w:r w:rsidR="00F2689E" w:rsidRPr="00124A62">
        <w:rPr>
          <w:i/>
          <w:u w:val="single"/>
        </w:rPr>
        <w:t>see Courseworks</w:t>
      </w:r>
      <w:r w:rsidR="00F2689E" w:rsidRPr="00124A62">
        <w:t>)</w:t>
      </w:r>
    </w:p>
    <w:p w14:paraId="778A8D31" w14:textId="78E1AFB4" w:rsidR="00A113D2" w:rsidRPr="00124A62" w:rsidRDefault="00963481" w:rsidP="00BA1F4F">
      <w:pPr>
        <w:pStyle w:val="ListParagraph"/>
      </w:pPr>
      <w:r w:rsidRPr="00124A62">
        <w:t>Speech exerpts from Nyerere and Nkrumah. Sections 6.3 and 6.4 in The Africans: A</w:t>
      </w:r>
      <w:r w:rsidRPr="00124A62">
        <w:rPr>
          <w:i/>
          <w:iCs/>
        </w:rPr>
        <w:t xml:space="preserve"> Reader</w:t>
      </w:r>
      <w:r w:rsidRPr="00124A62">
        <w:t>, ed. A. A. Mazrui et al. New York: Praeger Publishers. pp. 178-88.</w:t>
      </w:r>
      <w:r w:rsidR="0078780B" w:rsidRPr="00124A62">
        <w:t xml:space="preserve"> (</w:t>
      </w:r>
      <w:r w:rsidR="0078780B" w:rsidRPr="00124A62">
        <w:rPr>
          <w:i/>
          <w:u w:val="single"/>
        </w:rPr>
        <w:t>see Courseworks</w:t>
      </w:r>
      <w:r w:rsidR="0078780B" w:rsidRPr="00124A62">
        <w:t>)</w:t>
      </w:r>
    </w:p>
    <w:p w14:paraId="2664F1B7" w14:textId="7932787F" w:rsidR="00C50DF9" w:rsidRPr="00124A62" w:rsidRDefault="005F6C1D" w:rsidP="00BA1F4F">
      <w:pPr>
        <w:pStyle w:val="ListParagraph"/>
      </w:pPr>
      <w:r w:rsidRPr="00124A62">
        <w:t>Bates, Robert H., John H. Coatsworth, and Jeffrey G. Williamson. 2007. "</w:t>
      </w:r>
      <w:hyperlink r:id="rId71" w:history="1">
        <w:r w:rsidRPr="00124A62">
          <w:rPr>
            <w:color w:val="0000FF"/>
            <w:u w:val="single"/>
          </w:rPr>
          <w:t>Lost Decades: Post-independence Performance in Latin America and Africa</w:t>
        </w:r>
      </w:hyperlink>
      <w:r w:rsidRPr="00124A62">
        <w:t xml:space="preserve">." </w:t>
      </w:r>
      <w:r w:rsidRPr="00124A62">
        <w:rPr>
          <w:i/>
        </w:rPr>
        <w:t>The Journal of Economic History</w:t>
      </w:r>
      <w:r w:rsidRPr="00124A62">
        <w:t>.</w:t>
      </w:r>
    </w:p>
    <w:p w14:paraId="0671A2E9" w14:textId="4DD4C4B4" w:rsidR="00C50DF9" w:rsidRPr="00124A62" w:rsidRDefault="00C50DF9" w:rsidP="00BA1F4F">
      <w:pPr>
        <w:pStyle w:val="ListParagraph"/>
      </w:pPr>
      <w:r w:rsidRPr="00124A62">
        <w:t>Olken, Benjamin A., and Rohini Pande. 2012. “</w:t>
      </w:r>
      <w:hyperlink r:id="rId72" w:history="1">
        <w:r w:rsidRPr="00124A62">
          <w:rPr>
            <w:rStyle w:val="Hyperlink"/>
          </w:rPr>
          <w:t>Corruption in Developing Countries</w:t>
        </w:r>
      </w:hyperlink>
      <w:r w:rsidRPr="00124A62">
        <w:t xml:space="preserve">.” </w:t>
      </w:r>
      <w:r w:rsidRPr="00124A62">
        <w:rPr>
          <w:i/>
          <w:iCs/>
        </w:rPr>
        <w:t>Annual Review of Economics</w:t>
      </w:r>
      <w:r w:rsidRPr="00124A62">
        <w:t xml:space="preserve"> 4 (1): 479–509.</w:t>
      </w:r>
    </w:p>
    <w:p w14:paraId="50375B8A" w14:textId="77777777" w:rsidR="00A113D2" w:rsidRPr="00124A62" w:rsidRDefault="00963481" w:rsidP="00BA1F4F">
      <w:pPr>
        <w:pStyle w:val="Heading3"/>
      </w:pPr>
      <w:r w:rsidRPr="00124A62">
        <w:t>Recommended readings</w:t>
      </w:r>
    </w:p>
    <w:p w14:paraId="6089ED64" w14:textId="77777777" w:rsidR="00C50DF9" w:rsidRPr="00124A62" w:rsidRDefault="00C50DF9" w:rsidP="00BA1F4F">
      <w:pPr>
        <w:pStyle w:val="ListParagraph"/>
      </w:pPr>
      <w:r w:rsidRPr="00124A62">
        <w:t>Michalopoulos, Stelios, and Elias Papaioannou. 2013. “</w:t>
      </w:r>
      <w:hyperlink r:id="rId73" w:history="1">
        <w:r w:rsidRPr="00124A62">
          <w:rPr>
            <w:rStyle w:val="Hyperlink"/>
          </w:rPr>
          <w:t>Pre</w:t>
        </w:r>
        <w:r w:rsidRPr="00124A62">
          <w:rPr>
            <w:rStyle w:val="Hyperlink"/>
            <w:rFonts w:ascii="Noteworthy Light" w:hAnsi="Noteworthy Light" w:cs="Noteworthy Light"/>
          </w:rPr>
          <w:t>‐</w:t>
        </w:r>
        <w:r w:rsidRPr="00124A62">
          <w:rPr>
            <w:rStyle w:val="Hyperlink"/>
          </w:rPr>
          <w:t>Colonial Ethnic Institutions and Contemporary African Development</w:t>
        </w:r>
      </w:hyperlink>
      <w:r w:rsidRPr="00124A62">
        <w:t xml:space="preserve">.” </w:t>
      </w:r>
      <w:r w:rsidRPr="00124A62">
        <w:rPr>
          <w:i/>
          <w:iCs/>
        </w:rPr>
        <w:t>Econometrica</w:t>
      </w:r>
      <w:r w:rsidRPr="00124A62">
        <w:t xml:space="preserve"> 81 (1): 113–52.</w:t>
      </w:r>
    </w:p>
    <w:p w14:paraId="3E96166F" w14:textId="77777777" w:rsidR="005F6C1D" w:rsidRPr="00124A62" w:rsidRDefault="005F6C1D" w:rsidP="00BA1F4F">
      <w:pPr>
        <w:pStyle w:val="ListParagraph"/>
      </w:pPr>
      <w:r w:rsidRPr="00124A62">
        <w:t>Crawford Young (2004). "</w:t>
      </w:r>
      <w:hyperlink r:id="rId74" w:history="1">
        <w:r w:rsidRPr="00124A62">
          <w:rPr>
            <w:color w:val="0000FF"/>
            <w:u w:val="single"/>
          </w:rPr>
          <w:t>The end of the post-colonial state in Africa? Reflections on changing African political dynamics.</w:t>
        </w:r>
      </w:hyperlink>
      <w:r w:rsidRPr="00124A62">
        <w:t xml:space="preserve">" African Affairs 103(410). </w:t>
      </w:r>
    </w:p>
    <w:p w14:paraId="65CAFD3F" w14:textId="77777777" w:rsidR="00A113D2" w:rsidRPr="00124A62" w:rsidRDefault="00963481" w:rsidP="00BA1F4F">
      <w:pPr>
        <w:pStyle w:val="ListParagraph"/>
      </w:pPr>
      <w:r w:rsidRPr="00124A62">
        <w:t xml:space="preserve">Fred Hayward. 1986. "In Search of Stability: Independence and Experimentation." Chapter 6 in </w:t>
      </w:r>
      <w:r w:rsidRPr="00124A62">
        <w:rPr>
          <w:i/>
          <w:iCs/>
        </w:rPr>
        <w:t>The Africans: A Reader</w:t>
      </w:r>
      <w:r w:rsidRPr="00124A62">
        <w:t>, ed. A. A. Mazrui et al. New York: Praeger Publishers. (</w:t>
      </w:r>
      <w:hyperlink r:id="rId75" w:history="1">
        <w:r w:rsidRPr="00124A62">
          <w:rPr>
            <w:color w:val="0000FF"/>
            <w:u w:val="single"/>
          </w:rPr>
          <w:t>Chapter 6, including readings 6.1</w:t>
        </w:r>
      </w:hyperlink>
      <w:r w:rsidRPr="00124A62">
        <w:t xml:space="preserve"> to 6.4, </w:t>
      </w:r>
      <w:hyperlink r:id="rId76" w:history="1">
        <w:r w:rsidRPr="00124A62">
          <w:rPr>
            <w:color w:val="0000FF"/>
            <w:u w:val="single"/>
          </w:rPr>
          <w:t>especially those by Nyerere and Nkrumah</w:t>
        </w:r>
      </w:hyperlink>
      <w:r w:rsidRPr="00124A62">
        <w:t>)</w:t>
      </w:r>
    </w:p>
    <w:p w14:paraId="37623992" w14:textId="77777777" w:rsidR="00A113D2" w:rsidRPr="00124A62" w:rsidRDefault="00963481" w:rsidP="00BA1F4F">
      <w:pPr>
        <w:pStyle w:val="Heading3"/>
      </w:pPr>
      <w:r w:rsidRPr="00124A62">
        <w:t>Further reading</w:t>
      </w:r>
    </w:p>
    <w:p w14:paraId="4E476E27" w14:textId="58B49E00" w:rsidR="00A113D2" w:rsidRPr="00124A62" w:rsidRDefault="00963481" w:rsidP="00BA1F4F">
      <w:pPr>
        <w:pStyle w:val="ListParagraph"/>
      </w:pPr>
      <w:r w:rsidRPr="00124A62">
        <w:t>Catherine Boone (2003). “Political Topographies of the African State,” Cambridge University Press.</w:t>
      </w:r>
    </w:p>
    <w:p w14:paraId="2559BF63" w14:textId="77777777" w:rsidR="00A113D2" w:rsidRPr="00124A62" w:rsidRDefault="00963481" w:rsidP="00BA1F4F">
      <w:pPr>
        <w:pStyle w:val="ListParagraph"/>
      </w:pPr>
      <w:r w:rsidRPr="00124A62">
        <w:t>George Ayittey (2005). Africa Unchained, Palgrave Macmillan. (Chapters 5 and 6)</w:t>
      </w:r>
    </w:p>
    <w:p w14:paraId="2391FE55" w14:textId="37FE2C89" w:rsidR="00A113D2" w:rsidRPr="00124A62" w:rsidRDefault="00963481" w:rsidP="00BA1F4F">
      <w:pPr>
        <w:pStyle w:val="ListParagraph"/>
      </w:pPr>
      <w:r w:rsidRPr="00124A62">
        <w:t>Robert H. Jackson and Carl G. Rosberg (1982). “Personal Rule in Black Africa: Prince, Autocrat, Prophet, Tyrant”. University of California Press.</w:t>
      </w:r>
    </w:p>
    <w:p w14:paraId="4EAAA596" w14:textId="49129AEC" w:rsidR="00F2689E" w:rsidRPr="00124A62" w:rsidRDefault="00CF16C9" w:rsidP="00C00336">
      <w:pPr>
        <w:pStyle w:val="Heading2"/>
      </w:pPr>
      <w:r w:rsidRPr="00124A62">
        <w:t>The politics of f</w:t>
      </w:r>
      <w:r w:rsidR="00A870F9" w:rsidRPr="00124A62">
        <w:t>oreign aid and humanitarianism</w:t>
      </w:r>
      <w:r w:rsidR="00CC7B05" w:rsidRPr="00124A62">
        <w:t xml:space="preserve"> (</w:t>
      </w:r>
      <w:r w:rsidR="00E1162E" w:rsidRPr="00124A62">
        <w:t>Mar 5/10</w:t>
      </w:r>
      <w:r w:rsidR="00CC7B05" w:rsidRPr="00124A62">
        <w:t>)</w:t>
      </w:r>
    </w:p>
    <w:p w14:paraId="05606189" w14:textId="53CAB2F3" w:rsidR="008E7C93" w:rsidRPr="00124A62" w:rsidRDefault="008E7C93" w:rsidP="008E7C93">
      <w:pPr>
        <w:widowControl w:val="0"/>
        <w:autoSpaceDE w:val="0"/>
        <w:autoSpaceDN w:val="0"/>
        <w:adjustRightInd w:val="0"/>
        <w:spacing w:before="240"/>
        <w:rPr>
          <w:b/>
          <w:i/>
          <w:iCs/>
          <w:u w:color="0000FF"/>
        </w:rPr>
      </w:pPr>
      <w:r w:rsidRPr="00124A62">
        <w:rPr>
          <w:b/>
          <w:i/>
          <w:iCs/>
          <w:u w:color="0000FF"/>
        </w:rPr>
        <w:t>*Assignment 3 due March 10 before class begins</w:t>
      </w:r>
    </w:p>
    <w:p w14:paraId="039F44A9" w14:textId="77777777" w:rsidR="00F2689E" w:rsidRPr="00124A62" w:rsidRDefault="00F2689E" w:rsidP="00CF16C9">
      <w:pPr>
        <w:pStyle w:val="Heading3"/>
      </w:pPr>
      <w:r w:rsidRPr="00124A62">
        <w:t>Required readings</w:t>
      </w:r>
    </w:p>
    <w:p w14:paraId="1019C0B8" w14:textId="77777777" w:rsidR="00F2689E" w:rsidRPr="00124A62" w:rsidRDefault="00F2689E" w:rsidP="00BA1F4F">
      <w:pPr>
        <w:pStyle w:val="ListParagraph"/>
      </w:pPr>
      <w:r w:rsidRPr="00124A62">
        <w:t xml:space="preserve">UN Millennium Project, Jeffrey D. Sachs, </w:t>
      </w:r>
      <w:hyperlink r:id="rId77" w:history="1">
        <w:r w:rsidRPr="00124A62">
          <w:rPr>
            <w:color w:val="0000FF"/>
            <w:u w:val="single"/>
          </w:rPr>
          <w:t>Investing in Development: A Practical Plan to Achieve the Millennium Development Goals</w:t>
        </w:r>
      </w:hyperlink>
      <w:r w:rsidRPr="00124A62">
        <w:t xml:space="preserve">, January 2005 (Chapters 1 and 2) </w:t>
      </w:r>
    </w:p>
    <w:p w14:paraId="47030499" w14:textId="77777777" w:rsidR="00F2689E" w:rsidRPr="00124A62" w:rsidRDefault="00F2689E" w:rsidP="00BA1F4F">
      <w:pPr>
        <w:pStyle w:val="ListParagraph"/>
      </w:pPr>
      <w:r w:rsidRPr="00124A62">
        <w:rPr>
          <w:b/>
        </w:rPr>
        <w:t>Chapter 5</w:t>
      </w:r>
      <w:r w:rsidRPr="00124A62">
        <w:t xml:space="preserve"> of Van de Walle, Nicolas. 2001. </w:t>
      </w:r>
      <w:r w:rsidRPr="00124A62">
        <w:rPr>
          <w:i/>
          <w:iCs/>
        </w:rPr>
        <w:t>African Economies and the Politics of Permanent Crisis, 1979-1999</w:t>
      </w:r>
      <w:r w:rsidRPr="00124A62">
        <w:t>. Cambridge: Cambridge University Press. (</w:t>
      </w:r>
      <w:r w:rsidRPr="00124A62">
        <w:rPr>
          <w:i/>
          <w:u w:val="single"/>
        </w:rPr>
        <w:t>see Courseworks</w:t>
      </w:r>
      <w:r w:rsidRPr="00124A62">
        <w:t>)</w:t>
      </w:r>
    </w:p>
    <w:p w14:paraId="59D42C6F" w14:textId="77777777" w:rsidR="00F2689E" w:rsidRPr="00124A62" w:rsidRDefault="00F2689E" w:rsidP="00BA1F4F">
      <w:pPr>
        <w:pStyle w:val="ListParagraph"/>
      </w:pPr>
      <w:r w:rsidRPr="00124A62">
        <w:t xml:space="preserve">William Easterly (2009) </w:t>
      </w:r>
      <w:hyperlink r:id="rId78" w:history="1">
        <w:r w:rsidRPr="00124A62">
          <w:t>"</w:t>
        </w:r>
        <w:r w:rsidRPr="00124A62">
          <w:rPr>
            <w:color w:val="0000FF"/>
            <w:u w:val="single"/>
          </w:rPr>
          <w:t>Can the West Save Africa?</w:t>
        </w:r>
        <w:r w:rsidRPr="00124A62">
          <w:t>"</w:t>
        </w:r>
      </w:hyperlink>
      <w:r w:rsidRPr="00124A62">
        <w:t xml:space="preserve"> </w:t>
      </w:r>
      <w:r w:rsidRPr="00124A62">
        <w:rPr>
          <w:i/>
        </w:rPr>
        <w:t>Journal of Economic Literature</w:t>
      </w:r>
      <w:r w:rsidRPr="00124A62">
        <w:t xml:space="preserve"> 47(2). </w:t>
      </w:r>
    </w:p>
    <w:p w14:paraId="3BB989C6" w14:textId="77777777" w:rsidR="00F2689E" w:rsidRPr="00124A62" w:rsidRDefault="00F2689E" w:rsidP="00BA1F4F">
      <w:pPr>
        <w:pStyle w:val="ListParagraph"/>
      </w:pPr>
      <w:r w:rsidRPr="00124A62">
        <w:t>Moss, Todd, Gunilla Pettersson, and Nicolas Van de Walle (2006). "</w:t>
      </w:r>
      <w:hyperlink r:id="rId79" w:history="1">
        <w:r w:rsidRPr="00124A62">
          <w:rPr>
            <w:rStyle w:val="Hyperlink"/>
          </w:rPr>
          <w:t>An aid-institutions paradox? A review essay on aid dependency and state building in sub-Saharan Africa</w:t>
        </w:r>
      </w:hyperlink>
      <w:r w:rsidRPr="00124A62">
        <w:t>." </w:t>
      </w:r>
      <w:r w:rsidRPr="00124A62">
        <w:rPr>
          <w:i/>
          <w:iCs/>
        </w:rPr>
        <w:t>Center for Global Development working paper</w:t>
      </w:r>
      <w:r w:rsidRPr="00124A62">
        <w:t> 74.</w:t>
      </w:r>
    </w:p>
    <w:p w14:paraId="57E73689" w14:textId="77777777" w:rsidR="00F2689E" w:rsidRPr="00124A62" w:rsidRDefault="00F2689E" w:rsidP="00BA1F4F">
      <w:pPr>
        <w:pStyle w:val="ListParagraph"/>
      </w:pPr>
      <w:r w:rsidRPr="00124A62">
        <w:t xml:space="preserve">Video: Lant Pritchett (2010) </w:t>
      </w:r>
      <w:hyperlink r:id="rId80" w:history="1">
        <w:r w:rsidRPr="00124A62">
          <w:rPr>
            <w:color w:val="0000FF"/>
            <w:u w:val="single"/>
          </w:rPr>
          <w:t>The best of aid</w:t>
        </w:r>
      </w:hyperlink>
      <w:r w:rsidRPr="00124A62">
        <w:rPr>
          <w:color w:val="0000FF"/>
          <w:u w:val="single"/>
        </w:rPr>
        <w:t>.</w:t>
      </w:r>
    </w:p>
    <w:p w14:paraId="5C241C28" w14:textId="77777777" w:rsidR="00F2689E" w:rsidRPr="00124A62" w:rsidRDefault="00F2689E" w:rsidP="00CF16C9">
      <w:pPr>
        <w:pStyle w:val="Heading3"/>
      </w:pPr>
      <w:r w:rsidRPr="00124A62">
        <w:t>Recommended readings</w:t>
      </w:r>
    </w:p>
    <w:p w14:paraId="3B8C59BC" w14:textId="77777777" w:rsidR="00F2689E" w:rsidRPr="00124A62" w:rsidRDefault="00F2689E" w:rsidP="00BA1F4F">
      <w:pPr>
        <w:pStyle w:val="ListParagraph"/>
      </w:pPr>
      <w:r w:rsidRPr="00124A62">
        <w:t xml:space="preserve">Michael Clemens and Todd Moss (2005). </w:t>
      </w:r>
      <w:hyperlink r:id="rId81" w:history="1">
        <w:r w:rsidRPr="00124A62">
          <w:rPr>
            <w:color w:val="0000FF"/>
            <w:u w:val="single"/>
          </w:rPr>
          <w:t>What's Wrong with the Millennium Development Goals?</w:t>
        </w:r>
      </w:hyperlink>
      <w:r w:rsidRPr="00124A62">
        <w:t xml:space="preserve"> CGD Brief.</w:t>
      </w:r>
    </w:p>
    <w:p w14:paraId="54A4AC51" w14:textId="77777777" w:rsidR="00F2689E" w:rsidRPr="00124A62" w:rsidRDefault="00F2689E" w:rsidP="00BA1F4F">
      <w:pPr>
        <w:pStyle w:val="ListParagraph"/>
      </w:pPr>
      <w:r w:rsidRPr="00124A62">
        <w:t>Eric Werker and Faisal Z. Ahmed (2008). “</w:t>
      </w:r>
      <w:hyperlink r:id="rId82" w:history="1">
        <w:r w:rsidRPr="00124A62">
          <w:rPr>
            <w:color w:val="0000FF"/>
            <w:u w:val="single"/>
          </w:rPr>
          <w:t>What Do Nongovernmental Organizations Do?</w:t>
        </w:r>
      </w:hyperlink>
      <w:r w:rsidRPr="00124A62">
        <w:t>” Journal of Economic Perspectives 22:2.</w:t>
      </w:r>
    </w:p>
    <w:p w14:paraId="464DB461" w14:textId="0B171273" w:rsidR="00CF16C9" w:rsidRPr="00124A62" w:rsidRDefault="00CF16C9" w:rsidP="00BA1F4F">
      <w:pPr>
        <w:pStyle w:val="ListParagraph"/>
      </w:pPr>
      <w:r w:rsidRPr="00124A62">
        <w:t>Nunn, Nathan, and Nancy Qian. “</w:t>
      </w:r>
      <w:hyperlink r:id="rId83" w:history="1">
        <w:r w:rsidRPr="00124A62">
          <w:rPr>
            <w:rStyle w:val="Hyperlink"/>
          </w:rPr>
          <w:t>U.S. Food Aid and Civil Conflict</w:t>
        </w:r>
      </w:hyperlink>
      <w:r w:rsidRPr="00124A62">
        <w:t xml:space="preserve">.” </w:t>
      </w:r>
      <w:r w:rsidRPr="00124A62">
        <w:rPr>
          <w:i/>
          <w:iCs/>
        </w:rPr>
        <w:t>American Economic Review</w:t>
      </w:r>
      <w:r w:rsidRPr="00124A62">
        <w:t xml:space="preserve"> (forthcoming).</w:t>
      </w:r>
    </w:p>
    <w:p w14:paraId="09330703" w14:textId="3EF9DB81" w:rsidR="00F2689E" w:rsidRPr="00124A62" w:rsidRDefault="00F2689E" w:rsidP="00BA1F4F">
      <w:pPr>
        <w:pStyle w:val="ListParagraph"/>
      </w:pPr>
      <w:r w:rsidRPr="00124A62">
        <w:t xml:space="preserve">Nancy Birdsall (2004). </w:t>
      </w:r>
      <w:hyperlink r:id="rId84" w:history="1">
        <w:r w:rsidRPr="00124A62">
          <w:rPr>
            <w:rStyle w:val="Hyperlink"/>
          </w:rPr>
          <w:t>Seven Deadly Sins: Reflections on Donor Failings</w:t>
        </w:r>
      </w:hyperlink>
      <w:r w:rsidRPr="00124A62">
        <w:t>, CGD Working Paper 50.</w:t>
      </w:r>
    </w:p>
    <w:p w14:paraId="05A0AA60" w14:textId="77777777" w:rsidR="00F2689E" w:rsidRPr="00124A62" w:rsidRDefault="00F2689E" w:rsidP="00BA1F4F">
      <w:pPr>
        <w:pStyle w:val="ListParagraph"/>
      </w:pPr>
      <w:r w:rsidRPr="00124A62">
        <w:t xml:space="preserve">William Easterly and Tobias Pfutze, </w:t>
      </w:r>
      <w:hyperlink r:id="rId85" w:history="1">
        <w:r w:rsidRPr="00124A62">
          <w:rPr>
            <w:color w:val="0000FF"/>
            <w:u w:val="single"/>
          </w:rPr>
          <w:t>Where Does the Money Go? Best and Worst Practices in Foreign Aid</w:t>
        </w:r>
      </w:hyperlink>
      <w:r w:rsidRPr="00124A62">
        <w:t>" Journal of Economic Perspectives, Vol. 22, No.2, Spring 2008.</w:t>
      </w:r>
    </w:p>
    <w:p w14:paraId="7FB4E5C2" w14:textId="77777777" w:rsidR="00F2689E" w:rsidRPr="00124A62" w:rsidRDefault="00F2689E" w:rsidP="00BA1F4F">
      <w:pPr>
        <w:pStyle w:val="ListParagraph"/>
      </w:pPr>
      <w:r w:rsidRPr="00124A62">
        <w:t>Alesina, A. and D. Dollar (2000).  “</w:t>
      </w:r>
      <w:hyperlink r:id="rId86" w:history="1">
        <w:r w:rsidRPr="00124A62">
          <w:rPr>
            <w:color w:val="0000FF"/>
            <w:u w:val="single"/>
          </w:rPr>
          <w:t>Who Gives Foreign Aid to Whom and Why?</w:t>
        </w:r>
      </w:hyperlink>
      <w:r w:rsidRPr="00124A62">
        <w:t xml:space="preserve">” </w:t>
      </w:r>
      <w:r w:rsidRPr="00124A62">
        <w:rPr>
          <w:i/>
          <w:iCs/>
        </w:rPr>
        <w:t>Journal of Economic Growth</w:t>
      </w:r>
      <w:r w:rsidRPr="00124A62">
        <w:t>, 5, 33-64.</w:t>
      </w:r>
    </w:p>
    <w:p w14:paraId="59DF4F37" w14:textId="77777777" w:rsidR="00F2689E" w:rsidRPr="00124A62" w:rsidRDefault="00F2689E" w:rsidP="00CF16C9">
      <w:pPr>
        <w:pStyle w:val="Heading3"/>
      </w:pPr>
      <w:r w:rsidRPr="00124A62">
        <w:t>Further reading</w:t>
      </w:r>
    </w:p>
    <w:p w14:paraId="2F63F62B" w14:textId="77777777" w:rsidR="00CF16C9" w:rsidRPr="00124A62" w:rsidRDefault="00CF16C9" w:rsidP="00BA1F4F">
      <w:pPr>
        <w:pStyle w:val="ListParagraph"/>
      </w:pPr>
      <w:r w:rsidRPr="00124A62">
        <w:t xml:space="preserve">Steven Radelet (2006). </w:t>
      </w:r>
      <w:hyperlink r:id="rId87" w:history="1">
        <w:r w:rsidRPr="00124A62">
          <w:rPr>
            <w:color w:val="0000FF"/>
            <w:u w:val="single"/>
          </w:rPr>
          <w:t>A Primer on Foreign Aid</w:t>
        </w:r>
      </w:hyperlink>
      <w:r w:rsidRPr="00124A62">
        <w:t>, CGD Working Paper 92.</w:t>
      </w:r>
    </w:p>
    <w:p w14:paraId="363A66B9" w14:textId="77777777" w:rsidR="00EC4629" w:rsidRPr="00124A62" w:rsidRDefault="00EC4629" w:rsidP="00BA1F4F">
      <w:pPr>
        <w:pStyle w:val="ListParagraph"/>
      </w:pPr>
      <w:r w:rsidRPr="00124A62">
        <w:t xml:space="preserve">Michael Barnett and Thomas G. Weiss (2008). “Humanitarianism: A Brief History of the Present,” in </w:t>
      </w:r>
      <w:r w:rsidRPr="00124A62">
        <w:rPr>
          <w:i/>
        </w:rPr>
        <w:t>Humanitarianism in Question: Politics, Power and Ethics</w:t>
      </w:r>
      <w:r w:rsidRPr="00124A62">
        <w:t>. Barnett and Weiss, eds. Cornell University Press. (</w:t>
      </w:r>
      <w:r w:rsidRPr="00124A62">
        <w:rPr>
          <w:i/>
          <w:u w:val="single"/>
        </w:rPr>
        <w:t>see Courseworks</w:t>
      </w:r>
      <w:r w:rsidRPr="00124A62">
        <w:t>)</w:t>
      </w:r>
    </w:p>
    <w:p w14:paraId="79839BA6" w14:textId="77777777" w:rsidR="00EC4629" w:rsidRPr="00124A62" w:rsidRDefault="00EC4629" w:rsidP="00BA1F4F">
      <w:pPr>
        <w:pStyle w:val="ListParagraph"/>
        <w:rPr>
          <w:b/>
          <w:bCs/>
          <w:i/>
          <w:iCs/>
        </w:rPr>
      </w:pPr>
      <w:r w:rsidRPr="00124A62">
        <w:t>Podcast with Binyavanga Wainaina: “</w:t>
      </w:r>
      <w:hyperlink r:id="rId88" w:history="1">
        <w:r w:rsidRPr="00124A62">
          <w:rPr>
            <w:color w:val="0000FF"/>
            <w:u w:val="single"/>
          </w:rPr>
          <w:t>The Ethics of Aid: One Kenyan’s Perspective</w:t>
        </w:r>
      </w:hyperlink>
      <w:r w:rsidRPr="00124A62">
        <w:t xml:space="preserve">” (or see </w:t>
      </w:r>
      <w:hyperlink r:id="rId89" w:history="1">
        <w:r w:rsidRPr="00124A62">
          <w:rPr>
            <w:color w:val="0000FF"/>
            <w:u w:val="single"/>
          </w:rPr>
          <w:t>transcript</w:t>
        </w:r>
      </w:hyperlink>
      <w:r w:rsidRPr="00124A62">
        <w:t>)</w:t>
      </w:r>
    </w:p>
    <w:p w14:paraId="27F0AA42" w14:textId="77777777" w:rsidR="00EC4629" w:rsidRPr="00124A62" w:rsidRDefault="00EC4629" w:rsidP="00BA1F4F">
      <w:pPr>
        <w:pStyle w:val="ListParagraph"/>
      </w:pPr>
      <w:r w:rsidRPr="00124A62">
        <w:t xml:space="preserve">Andrew Mwenda, </w:t>
      </w:r>
      <w:hyperlink r:id="rId90" w:history="1">
        <w:r w:rsidRPr="00124A62">
          <w:rPr>
            <w:color w:val="0000FF"/>
            <w:u w:val="single"/>
          </w:rPr>
          <w:t>Africa and the Curse of Foreign Aid</w:t>
        </w:r>
      </w:hyperlink>
      <w:r w:rsidRPr="00124A62">
        <w:t xml:space="preserve"> (Video)</w:t>
      </w:r>
    </w:p>
    <w:p w14:paraId="77F35C28" w14:textId="77777777" w:rsidR="00EC4629" w:rsidRPr="00124A62" w:rsidRDefault="00EC4629" w:rsidP="00BA1F4F">
      <w:pPr>
        <w:pStyle w:val="ListParagraph"/>
      </w:pPr>
      <w:r w:rsidRPr="00124A62">
        <w:t>Ahmed, Faisal Z. "</w:t>
      </w:r>
      <w:hyperlink r:id="rId91" w:history="1">
        <w:r w:rsidRPr="00124A62">
          <w:rPr>
            <w:rStyle w:val="Hyperlink"/>
          </w:rPr>
          <w:t>The Perils of Unearned Foreign Income: Aid, Remittances, and Government Survival</w:t>
        </w:r>
      </w:hyperlink>
      <w:r w:rsidRPr="00124A62">
        <w:t>." </w:t>
      </w:r>
      <w:r w:rsidRPr="00124A62">
        <w:rPr>
          <w:i/>
          <w:iCs/>
        </w:rPr>
        <w:t>American Political Science Review</w:t>
      </w:r>
      <w:r w:rsidRPr="00124A62">
        <w:t> 106.1 (2012): 146-165.</w:t>
      </w:r>
    </w:p>
    <w:p w14:paraId="4E235621" w14:textId="77777777" w:rsidR="00EC4629" w:rsidRPr="00124A62" w:rsidRDefault="00EC4629" w:rsidP="00BA1F4F">
      <w:pPr>
        <w:pStyle w:val="ListParagraph"/>
      </w:pPr>
      <w:r w:rsidRPr="00124A62">
        <w:t>De Mesquita, Bruce Bueno, and Alastair Smith. "</w:t>
      </w:r>
      <w:hyperlink r:id="rId92" w:history="1">
        <w:r w:rsidRPr="00124A62">
          <w:rPr>
            <w:rStyle w:val="Hyperlink"/>
          </w:rPr>
          <w:t>A political economy of aid</w:t>
        </w:r>
      </w:hyperlink>
      <w:r w:rsidRPr="00124A62">
        <w:t xml:space="preserve">." </w:t>
      </w:r>
      <w:r w:rsidRPr="00124A62">
        <w:rPr>
          <w:i/>
          <w:iCs/>
        </w:rPr>
        <w:t>International Organization</w:t>
      </w:r>
      <w:r w:rsidRPr="00124A62">
        <w:t> 63.02 (2009): 309-340.</w:t>
      </w:r>
    </w:p>
    <w:p w14:paraId="66EEE80A" w14:textId="77777777" w:rsidR="00F2689E" w:rsidRPr="00124A62" w:rsidRDefault="00F2689E" w:rsidP="00BA1F4F">
      <w:pPr>
        <w:pStyle w:val="ListParagraph"/>
      </w:pPr>
      <w:r w:rsidRPr="00124A62">
        <w:t>Sachs, Jeffrey. </w:t>
      </w:r>
      <w:r w:rsidRPr="00124A62">
        <w:rPr>
          <w:i/>
          <w:iCs/>
        </w:rPr>
        <w:t>The end of poverty: economic possibilities for our time</w:t>
      </w:r>
      <w:r w:rsidRPr="00124A62">
        <w:t>. Penguin Group USA, 2006.</w:t>
      </w:r>
    </w:p>
    <w:p w14:paraId="7648B985" w14:textId="77777777" w:rsidR="00F2689E" w:rsidRPr="00124A62" w:rsidRDefault="00F2689E" w:rsidP="00BA1F4F">
      <w:pPr>
        <w:pStyle w:val="ListParagraph"/>
      </w:pPr>
      <w:r w:rsidRPr="00124A62">
        <w:t>Ostrom, Elinor, Clark Gibson, Sujai Shivakumar, and Krister Andersson. 2002. "</w:t>
      </w:r>
      <w:hyperlink r:id="rId93" w:history="1">
        <w:r w:rsidRPr="00124A62">
          <w:rPr>
            <w:color w:val="0000FF"/>
            <w:u w:val="single"/>
          </w:rPr>
          <w:t>Aid, Incentives, and Sustainability: An Institutional Analysis of Development Cooperation (Summary Report).</w:t>
        </w:r>
      </w:hyperlink>
      <w:r w:rsidRPr="00124A62">
        <w:t>" Sida Studies in Evaluation 02/01:1.</w:t>
      </w:r>
    </w:p>
    <w:p w14:paraId="5F02271D" w14:textId="77777777" w:rsidR="00F2689E" w:rsidRPr="00124A62" w:rsidRDefault="00F2689E" w:rsidP="00BA1F4F">
      <w:pPr>
        <w:pStyle w:val="ListParagraph"/>
      </w:pPr>
      <w:r w:rsidRPr="00124A62">
        <w:t>William Easterly (2001). The Elusive Quest for Economic Growth: Economists’ Adventures and Misadventures in the Tropics. Cambridge, MIT Press.</w:t>
      </w:r>
    </w:p>
    <w:p w14:paraId="70A370DA" w14:textId="77777777" w:rsidR="00F2689E" w:rsidRPr="00124A62" w:rsidRDefault="00F2689E" w:rsidP="00BA1F4F">
      <w:pPr>
        <w:pStyle w:val="ListParagraph"/>
      </w:pPr>
      <w:r w:rsidRPr="00124A62">
        <w:t>William Easterly (2006). “The White Man’s Burden: Why the West’s Efforts to Aid the Rest Have Done So Much Ill, and So Little Good.” New York, Penguin Press.</w:t>
      </w:r>
    </w:p>
    <w:p w14:paraId="492D5BEC" w14:textId="77777777" w:rsidR="00F2689E" w:rsidRPr="00124A62" w:rsidRDefault="00F2689E" w:rsidP="00BA1F4F">
      <w:pPr>
        <w:pStyle w:val="ListParagraph"/>
      </w:pPr>
      <w:r w:rsidRPr="00124A62">
        <w:t xml:space="preserve">Dambisa Moyo (2009). Dead Aid. </w:t>
      </w:r>
    </w:p>
    <w:p w14:paraId="442CB9F1" w14:textId="6CC02852" w:rsidR="00F2689E" w:rsidRPr="00124A62" w:rsidRDefault="00F2689E" w:rsidP="00BA1F4F">
      <w:pPr>
        <w:pStyle w:val="ListParagraph"/>
      </w:pPr>
      <w:r w:rsidRPr="00124A62">
        <w:t xml:space="preserve">Alex de Waal (1997). “Famine crimes: Politics &amp; the disaster relief industry in Africa.” </w:t>
      </w:r>
      <w:r w:rsidR="00CF16C9" w:rsidRPr="00124A62">
        <w:t>London</w:t>
      </w:r>
      <w:r w:rsidRPr="00124A62">
        <w:t>: African Rights &amp; the International African Institute.</w:t>
      </w:r>
    </w:p>
    <w:p w14:paraId="7668A153" w14:textId="61B49514" w:rsidR="00A113D2" w:rsidRPr="00124A62" w:rsidRDefault="00C6480A" w:rsidP="00C00336">
      <w:pPr>
        <w:pStyle w:val="Heading2"/>
      </w:pPr>
      <w:r w:rsidRPr="00124A62">
        <w:t xml:space="preserve">Crisis, </w:t>
      </w:r>
      <w:r w:rsidR="00963481" w:rsidRPr="00124A62">
        <w:t xml:space="preserve">reform </w:t>
      </w:r>
      <w:r w:rsidRPr="00124A62">
        <w:t xml:space="preserve">and collapse </w:t>
      </w:r>
      <w:bookmarkStart w:id="0" w:name="_GoBack"/>
      <w:bookmarkEnd w:id="0"/>
      <w:r w:rsidR="00E1162E" w:rsidRPr="00124A62">
        <w:t>(Mar 12/24)</w:t>
      </w:r>
    </w:p>
    <w:p w14:paraId="2701EB8F" w14:textId="77777777" w:rsidR="00A113D2" w:rsidRPr="00124A62" w:rsidRDefault="00963481" w:rsidP="00CF16C9">
      <w:pPr>
        <w:pStyle w:val="Heading3"/>
      </w:pPr>
      <w:r w:rsidRPr="00124A62">
        <w:t>Required readings</w:t>
      </w:r>
    </w:p>
    <w:p w14:paraId="0FB690EA" w14:textId="4A85EE32" w:rsidR="00A113D2" w:rsidRPr="00124A62" w:rsidRDefault="002357DC" w:rsidP="00BA1F4F">
      <w:pPr>
        <w:pStyle w:val="ListParagraph"/>
      </w:pPr>
      <w:r w:rsidRPr="00124A62">
        <w:t xml:space="preserve">Van de Walle, Nicolas. "Economic Reform: Patterns and Constraints." </w:t>
      </w:r>
      <w:r w:rsidRPr="00124A62">
        <w:rPr>
          <w:i/>
          <w:iCs/>
        </w:rPr>
        <w:t>Democratic Reform in Africa. The Quality of Progress</w:t>
      </w:r>
      <w:r w:rsidRPr="00124A62">
        <w:t xml:space="preserve"> (2004): 29-63. (Courseworks)</w:t>
      </w:r>
    </w:p>
    <w:p w14:paraId="48DC51C4" w14:textId="77777777" w:rsidR="002357DC" w:rsidRPr="00124A62" w:rsidRDefault="002357DC" w:rsidP="00BA1F4F">
      <w:pPr>
        <w:pStyle w:val="ListParagraph"/>
      </w:pPr>
      <w:r w:rsidRPr="00124A62">
        <w:rPr>
          <w:b/>
        </w:rPr>
        <w:t>Chapters 2 and 7</w:t>
      </w:r>
      <w:r w:rsidRPr="00124A62">
        <w:t xml:space="preserve"> in Robert H. Bates (2008). </w:t>
      </w:r>
      <w:r w:rsidRPr="00124A62">
        <w:rPr>
          <w:i/>
          <w:iCs/>
        </w:rPr>
        <w:t>When Things Fell Apart: State Failure in Late-Century Africa</w:t>
      </w:r>
      <w:r w:rsidRPr="00124A62">
        <w:t>. Cambridge, Cambridge University Press. (</w:t>
      </w:r>
      <w:r w:rsidRPr="00124A62">
        <w:rPr>
          <w:i/>
          <w:u w:val="single"/>
        </w:rPr>
        <w:t>see Courseworks</w:t>
      </w:r>
      <w:r w:rsidRPr="00124A62">
        <w:t>)</w:t>
      </w:r>
    </w:p>
    <w:p w14:paraId="5B9C7CEE" w14:textId="3A136507" w:rsidR="00353853" w:rsidRPr="00124A62" w:rsidRDefault="00702710" w:rsidP="00BA1F4F">
      <w:pPr>
        <w:pStyle w:val="ListParagraph"/>
      </w:pPr>
      <w:r w:rsidRPr="00124A62">
        <w:rPr>
          <w:b/>
        </w:rPr>
        <w:t>Read up to p453</w:t>
      </w:r>
      <w:r w:rsidRPr="00124A62">
        <w:t xml:space="preserve"> of </w:t>
      </w:r>
      <w:r w:rsidR="00353853" w:rsidRPr="00124A62">
        <w:t>Amos Sawyer (2004). "</w:t>
      </w:r>
      <w:hyperlink r:id="rId94" w:history="1">
        <w:r w:rsidR="00353853" w:rsidRPr="00124A62">
          <w:rPr>
            <w:color w:val="0000FF"/>
            <w:u w:val="single"/>
          </w:rPr>
          <w:t>Violent conflicts and governance challenges in West Africa: the case of the Mano River basin area</w:t>
        </w:r>
      </w:hyperlink>
      <w:r w:rsidR="00353853" w:rsidRPr="00124A62">
        <w:t xml:space="preserve">." The Journal of Modern African Studies 42(03). </w:t>
      </w:r>
    </w:p>
    <w:p w14:paraId="7461F749" w14:textId="77777777" w:rsidR="009F4DE8" w:rsidRPr="00124A62" w:rsidRDefault="009F4DE8" w:rsidP="00BA1F4F">
      <w:pPr>
        <w:pStyle w:val="ListParagraph"/>
      </w:pPr>
      <w:r w:rsidRPr="00124A62">
        <w:t>Crawford Young (2002). "</w:t>
      </w:r>
      <w:hyperlink r:id="rId95" w:history="1">
        <w:r w:rsidRPr="00124A62">
          <w:rPr>
            <w:color w:val="0000FF"/>
            <w:u w:val="single"/>
          </w:rPr>
          <w:t>Deciphering Disorder in Africa: Is Identity the Key?</w:t>
        </w:r>
      </w:hyperlink>
      <w:r w:rsidRPr="00124A62">
        <w:t>" World Politics 54(4).</w:t>
      </w:r>
    </w:p>
    <w:p w14:paraId="105817DE" w14:textId="77777777" w:rsidR="00A113D2" w:rsidRPr="00124A62" w:rsidRDefault="00963481" w:rsidP="00CF16C9">
      <w:pPr>
        <w:pStyle w:val="Heading3"/>
      </w:pPr>
      <w:r w:rsidRPr="00124A62">
        <w:t>Recommended readings</w:t>
      </w:r>
    </w:p>
    <w:p w14:paraId="319B8670" w14:textId="67807CBA" w:rsidR="009F4DE8" w:rsidRPr="00124A62" w:rsidRDefault="009F4DE8" w:rsidP="00BA1F4F">
      <w:pPr>
        <w:pStyle w:val="ListParagraph"/>
      </w:pPr>
      <w:r w:rsidRPr="00124A62">
        <w:t>Goldstone, Jack A., Robert H. Bates, David L. Epstein, Ted Robert Gurr, Michael Lustik, Monty G. Marshall, Jay Ulfelder, and Mark Woodward. “</w:t>
      </w:r>
      <w:hyperlink r:id="rId96" w:history="1">
        <w:r w:rsidRPr="00124A62">
          <w:rPr>
            <w:rStyle w:val="Hyperlink"/>
          </w:rPr>
          <w:t>A Global Forecasting Model of Political Instability</w:t>
        </w:r>
      </w:hyperlink>
      <w:r w:rsidRPr="00124A62">
        <w:t xml:space="preserve">.” </w:t>
      </w:r>
      <w:r w:rsidRPr="00124A62">
        <w:rPr>
          <w:i/>
          <w:iCs/>
        </w:rPr>
        <w:t>American Journal of Political Science</w:t>
      </w:r>
      <w:r w:rsidRPr="00124A62">
        <w:t xml:space="preserve"> 54, no. 1 (2010): 190–208.</w:t>
      </w:r>
    </w:p>
    <w:p w14:paraId="2BE7C62C" w14:textId="77777777" w:rsidR="00353853" w:rsidRPr="00124A62" w:rsidRDefault="00353853" w:rsidP="00BA1F4F">
      <w:pPr>
        <w:pStyle w:val="ListParagraph"/>
      </w:pPr>
      <w:r w:rsidRPr="00124A62">
        <w:t>Jonathan Di John (2008). “</w:t>
      </w:r>
      <w:hyperlink r:id="rId97" w:history="1">
        <w:r w:rsidRPr="00124A62">
          <w:rPr>
            <w:color w:val="0000FF"/>
            <w:u w:val="single"/>
          </w:rPr>
          <w:t>Conceptualising the Causes and Consequences of Failed States: A Critical Review of the Literature</w:t>
        </w:r>
      </w:hyperlink>
      <w:r w:rsidRPr="00124A62">
        <w:t>”.</w:t>
      </w:r>
    </w:p>
    <w:p w14:paraId="142FCF2A" w14:textId="77777777" w:rsidR="00C6480A" w:rsidRPr="00124A62" w:rsidRDefault="00C6480A" w:rsidP="00BA1F4F">
      <w:pPr>
        <w:pStyle w:val="ListParagraph"/>
      </w:pPr>
      <w:r w:rsidRPr="00124A62">
        <w:t>Ravi Kanbur (2008). “</w:t>
      </w:r>
      <w:hyperlink r:id="rId98" w:history="1">
        <w:r w:rsidRPr="00124A62">
          <w:rPr>
            <w:color w:val="0000FF"/>
            <w:u w:val="single"/>
          </w:rPr>
          <w:t>The Co-Evolution of the Washington Consensus and the Economic Development Discourse</w:t>
        </w:r>
      </w:hyperlink>
      <w:r w:rsidRPr="00124A62">
        <w:t>”.</w:t>
      </w:r>
    </w:p>
    <w:p w14:paraId="22CE7A7E" w14:textId="77777777" w:rsidR="00A113D2" w:rsidRPr="00124A62" w:rsidRDefault="00963481" w:rsidP="00CF16C9">
      <w:pPr>
        <w:pStyle w:val="Heading3"/>
      </w:pPr>
      <w:r w:rsidRPr="00124A62">
        <w:t>Further reading</w:t>
      </w:r>
    </w:p>
    <w:p w14:paraId="497CDE4D" w14:textId="77777777" w:rsidR="00542AC5" w:rsidRPr="00124A62" w:rsidRDefault="00542AC5" w:rsidP="00BA1F4F">
      <w:pPr>
        <w:pStyle w:val="ListParagraph"/>
      </w:pPr>
      <w:r w:rsidRPr="00124A62">
        <w:t xml:space="preserve">Joseph E. Stiglitz (2003). Globalization and Its Discontents. </w:t>
      </w:r>
    </w:p>
    <w:p w14:paraId="27A8DC68" w14:textId="77777777" w:rsidR="00DD7BFC" w:rsidRPr="00124A62" w:rsidRDefault="00DD7BFC" w:rsidP="00BA1F4F">
      <w:pPr>
        <w:pStyle w:val="ListParagraph"/>
        <w:rPr>
          <w:i/>
          <w:iCs/>
        </w:rPr>
      </w:pPr>
      <w:r w:rsidRPr="00124A62">
        <w:rPr>
          <w:iCs/>
        </w:rPr>
        <w:t>Widner, Jennifer A., ed. </w:t>
      </w:r>
      <w:r w:rsidRPr="00124A62">
        <w:rPr>
          <w:i/>
          <w:iCs/>
        </w:rPr>
        <w:t>Economic change and political liberalization in Sub-Saharan Africa. Baltimore: Johns Hopkins University Press, 1994.</w:t>
      </w:r>
    </w:p>
    <w:p w14:paraId="54F33FE0" w14:textId="77777777" w:rsidR="0078780B" w:rsidRPr="00124A62" w:rsidRDefault="0078780B" w:rsidP="00BA1F4F">
      <w:pPr>
        <w:pStyle w:val="ListParagraph"/>
      </w:pPr>
      <w:r w:rsidRPr="00124A62">
        <w:t>Uma Kothari and Martin Minogue, eds. (2001). Development Theory and Practice: Critical Perspectives. Palgrave.</w:t>
      </w:r>
    </w:p>
    <w:p w14:paraId="663DEBE5" w14:textId="77777777" w:rsidR="00A113D2" w:rsidRPr="00124A62" w:rsidRDefault="00963481" w:rsidP="00BA1F4F">
      <w:pPr>
        <w:pStyle w:val="ListParagraph"/>
      </w:pPr>
      <w:r w:rsidRPr="00124A62">
        <w:t xml:space="preserve">Donald Gordon (2007). “African Politics.” Chapter 4 in </w:t>
      </w:r>
      <w:r w:rsidRPr="00124A62">
        <w:rPr>
          <w:i/>
          <w:iCs/>
        </w:rPr>
        <w:t>Understanding Contemporary Africa</w:t>
      </w:r>
      <w:r w:rsidRPr="00124A62">
        <w:t>. A. A. Gordon and D. L. Gordon. London, Lynne Rienner Publishers.</w:t>
      </w:r>
    </w:p>
    <w:p w14:paraId="0F135D4E" w14:textId="6BDA2D77" w:rsidR="00CF16C9" w:rsidRPr="00124A62" w:rsidRDefault="00963481" w:rsidP="00BA1F4F">
      <w:pPr>
        <w:pStyle w:val="ListParagraph"/>
      </w:pPr>
      <w:r w:rsidRPr="00124A62">
        <w:t>John K. Walton and David Seddon (1994). “Free Markets and Food Riots: The Politics of Global Adjustment”. Wiley-Blackwell.</w:t>
      </w:r>
    </w:p>
    <w:p w14:paraId="4DF70358" w14:textId="1266C7D2" w:rsidR="00A113D2" w:rsidRPr="00124A62" w:rsidRDefault="00A77A8C" w:rsidP="00C00336">
      <w:pPr>
        <w:pStyle w:val="Heading2"/>
      </w:pPr>
      <w:r w:rsidRPr="00124A62">
        <w:t>C</w:t>
      </w:r>
      <w:r w:rsidR="00963481" w:rsidRPr="00124A62">
        <w:t>onflict</w:t>
      </w:r>
      <w:r w:rsidR="006F4BD8" w:rsidRPr="00124A62">
        <w:t xml:space="preserve"> </w:t>
      </w:r>
      <w:r w:rsidR="00E1162E" w:rsidRPr="00124A62">
        <w:t>(Mar 26/31)</w:t>
      </w:r>
    </w:p>
    <w:p w14:paraId="013A42AE" w14:textId="16B6729B" w:rsidR="00D11125" w:rsidRPr="00124A62" w:rsidRDefault="00D11125" w:rsidP="00D11125">
      <w:pPr>
        <w:widowControl w:val="0"/>
        <w:autoSpaceDE w:val="0"/>
        <w:autoSpaceDN w:val="0"/>
        <w:adjustRightInd w:val="0"/>
        <w:spacing w:before="240"/>
        <w:rPr>
          <w:b/>
          <w:i/>
          <w:iCs/>
          <w:u w:color="0000FF"/>
        </w:rPr>
      </w:pPr>
      <w:r w:rsidRPr="00124A62">
        <w:rPr>
          <w:b/>
          <w:i/>
          <w:iCs/>
          <w:u w:color="0000FF"/>
        </w:rPr>
        <w:t>*There is no class on April 2. There will be a take-home midterm distributed after class on March 31 and it will be due April 2</w:t>
      </w:r>
      <w:r w:rsidRPr="00124A62">
        <w:rPr>
          <w:b/>
          <w:i/>
          <w:iCs/>
          <w:u w:color="0000FF"/>
          <w:vertAlign w:val="superscript"/>
        </w:rPr>
        <w:t>nd</w:t>
      </w:r>
      <w:r w:rsidRPr="00124A62">
        <w:rPr>
          <w:b/>
          <w:i/>
          <w:iCs/>
          <w:u w:color="0000FF"/>
        </w:rPr>
        <w:t>, with instructions to follow.</w:t>
      </w:r>
    </w:p>
    <w:p w14:paraId="18482C80" w14:textId="77777777" w:rsidR="00A113D2" w:rsidRPr="00124A62" w:rsidRDefault="00963481" w:rsidP="00CF16C9">
      <w:pPr>
        <w:pStyle w:val="Heading3"/>
      </w:pPr>
      <w:r w:rsidRPr="00124A62">
        <w:t>Required readings</w:t>
      </w:r>
    </w:p>
    <w:p w14:paraId="1F7383C9" w14:textId="04E23E7B" w:rsidR="009F0C5D" w:rsidRPr="00124A62" w:rsidRDefault="009F0C5D" w:rsidP="00BA1F4F">
      <w:pPr>
        <w:pStyle w:val="ListParagraph"/>
      </w:pPr>
      <w:r w:rsidRPr="00124A62">
        <w:t>James Fearon (1995). “</w:t>
      </w:r>
      <w:hyperlink r:id="rId99" w:history="1">
        <w:r w:rsidRPr="00124A62">
          <w:rPr>
            <w:rStyle w:val="Hyperlink"/>
          </w:rPr>
          <w:t>Rationalist Explanations for War</w:t>
        </w:r>
      </w:hyperlink>
      <w:r w:rsidR="006E513B" w:rsidRPr="00124A62">
        <w:t>,” International Organization 49(3), p379-414.</w:t>
      </w:r>
    </w:p>
    <w:p w14:paraId="2AE27657" w14:textId="77777777" w:rsidR="005F5555" w:rsidRPr="00124A62" w:rsidRDefault="005F5555" w:rsidP="00BA1F4F">
      <w:pPr>
        <w:pStyle w:val="ListParagraph"/>
      </w:pPr>
      <w:r w:rsidRPr="00124A62">
        <w:rPr>
          <w:b/>
        </w:rPr>
        <w:t>Chapter 1</w:t>
      </w:r>
      <w:r w:rsidRPr="00124A62">
        <w:t xml:space="preserve"> of Wood, Elisabeth J. 2003. </w:t>
      </w:r>
      <w:r w:rsidRPr="00124A62">
        <w:rPr>
          <w:i/>
          <w:iCs/>
        </w:rPr>
        <w:t>Insurgent Collective Action and Civil War in El Salvador</w:t>
      </w:r>
      <w:r w:rsidRPr="00124A62">
        <w:t>. New York: Cambridge University Press. (Courseworks)</w:t>
      </w:r>
    </w:p>
    <w:p w14:paraId="7277FF43" w14:textId="77777777" w:rsidR="00564B09" w:rsidRPr="00124A62" w:rsidRDefault="00564B09" w:rsidP="00BA1F4F">
      <w:pPr>
        <w:pStyle w:val="ListParagraph"/>
        <w:rPr>
          <w:rFonts w:ascii="Times" w:hAnsi="Times"/>
          <w:sz w:val="20"/>
          <w:szCs w:val="20"/>
        </w:rPr>
      </w:pPr>
      <w:r w:rsidRPr="00124A62">
        <w:t>Posen, Barry R. 1993. “</w:t>
      </w:r>
      <w:hyperlink r:id="rId100" w:history="1">
        <w:r w:rsidRPr="00124A62">
          <w:rPr>
            <w:rStyle w:val="Hyperlink"/>
          </w:rPr>
          <w:t>The Security Dilemma and Ethnic Conflict</w:t>
        </w:r>
      </w:hyperlink>
      <w:r w:rsidRPr="00124A62">
        <w:t xml:space="preserve">.” </w:t>
      </w:r>
      <w:r w:rsidRPr="00124A62">
        <w:rPr>
          <w:i/>
          <w:iCs/>
        </w:rPr>
        <w:t>Survival</w:t>
      </w:r>
      <w:r w:rsidRPr="00124A62">
        <w:t xml:space="preserve"> 35 (1): 27–47.</w:t>
      </w:r>
    </w:p>
    <w:p w14:paraId="3D0B4581" w14:textId="77777777" w:rsidR="005F5555" w:rsidRPr="00124A62" w:rsidRDefault="005F5555" w:rsidP="00BA1F4F">
      <w:pPr>
        <w:pStyle w:val="ListParagraph"/>
      </w:pPr>
      <w:r w:rsidRPr="00124A62">
        <w:t>Fearon, James D., and David D. Laitin. “</w:t>
      </w:r>
      <w:hyperlink r:id="rId101" w:history="1">
        <w:r w:rsidRPr="00124A62">
          <w:rPr>
            <w:rStyle w:val="Hyperlink"/>
          </w:rPr>
          <w:t>Violence and the Social Construction of Ethnic Identity</w:t>
        </w:r>
      </w:hyperlink>
      <w:r w:rsidRPr="00124A62">
        <w:t xml:space="preserve">.” </w:t>
      </w:r>
      <w:r w:rsidRPr="00124A62">
        <w:rPr>
          <w:i/>
          <w:iCs/>
        </w:rPr>
        <w:t>International Organization</w:t>
      </w:r>
      <w:r w:rsidRPr="00124A62">
        <w:t xml:space="preserve"> 54, no. 4 (2000): 845–877.</w:t>
      </w:r>
    </w:p>
    <w:p w14:paraId="4A3D1E0C" w14:textId="72A8BECA" w:rsidR="00A113D2" w:rsidRPr="00124A62" w:rsidRDefault="00963481" w:rsidP="00EE18F2">
      <w:pPr>
        <w:pStyle w:val="Heading3"/>
      </w:pPr>
      <w:r w:rsidRPr="00124A62">
        <w:t>Recommended readings</w:t>
      </w:r>
    </w:p>
    <w:p w14:paraId="0611D6FF" w14:textId="77777777" w:rsidR="00A77A8C" w:rsidRPr="00124A62" w:rsidRDefault="00A77A8C" w:rsidP="00BA1F4F">
      <w:pPr>
        <w:pStyle w:val="ListParagraph"/>
      </w:pPr>
      <w:r w:rsidRPr="00124A62">
        <w:t>Blattman, Christopher and Jeannie Annan. 2014. “Employment, Lawlessness and Rebellion: Experimental evidence from an agricultural intervention in a fragile state” Working paper.</w:t>
      </w:r>
    </w:p>
    <w:p w14:paraId="73D95EDD" w14:textId="77777777" w:rsidR="00EC4629" w:rsidRPr="00124A62" w:rsidRDefault="00EC4629" w:rsidP="00BA1F4F">
      <w:pPr>
        <w:pStyle w:val="ListParagraph"/>
      </w:pPr>
      <w:r w:rsidRPr="00124A62">
        <w:t>Blattman, Christopher, and Edward Miguel. "</w:t>
      </w:r>
      <w:hyperlink r:id="rId102" w:history="1">
        <w:r w:rsidRPr="00124A62">
          <w:rPr>
            <w:rStyle w:val="Hyperlink"/>
          </w:rPr>
          <w:t>Civil War</w:t>
        </w:r>
      </w:hyperlink>
      <w:r w:rsidRPr="00124A62">
        <w:t>." </w:t>
      </w:r>
      <w:r w:rsidRPr="00124A62">
        <w:rPr>
          <w:i/>
          <w:iCs/>
        </w:rPr>
        <w:t>Journal of Economic Literature</w:t>
      </w:r>
      <w:r w:rsidRPr="00124A62">
        <w:t> 48.1 (2010): 3-57.</w:t>
      </w:r>
    </w:p>
    <w:p w14:paraId="23BC752E" w14:textId="77777777" w:rsidR="00A77A8C" w:rsidRPr="00124A62" w:rsidRDefault="00A77A8C" w:rsidP="00BA1F4F">
      <w:pPr>
        <w:pStyle w:val="ListParagraph"/>
      </w:pPr>
      <w:r w:rsidRPr="00124A62">
        <w:t>Fehr, Ernst, and Simon Gächter. 2000. “</w:t>
      </w:r>
      <w:hyperlink r:id="rId103" w:history="1">
        <w:r w:rsidRPr="00124A62">
          <w:rPr>
            <w:rStyle w:val="Hyperlink"/>
          </w:rPr>
          <w:t>Fairness and Retaliation: The Economics of Reciprocity</w:t>
        </w:r>
      </w:hyperlink>
      <w:r w:rsidRPr="00124A62">
        <w:t xml:space="preserve">.” </w:t>
      </w:r>
      <w:r w:rsidRPr="00124A62">
        <w:rPr>
          <w:i/>
          <w:iCs/>
        </w:rPr>
        <w:t>The Journal of Economic Perspectives</w:t>
      </w:r>
      <w:r w:rsidRPr="00124A62">
        <w:t xml:space="preserve"> 14 (3): 159–81. </w:t>
      </w:r>
    </w:p>
    <w:p w14:paraId="5639D82C" w14:textId="77777777" w:rsidR="00B62E5E" w:rsidRPr="00124A62" w:rsidRDefault="00B62E5E" w:rsidP="00BA1F4F">
      <w:pPr>
        <w:pStyle w:val="ListParagraph"/>
      </w:pPr>
      <w:r w:rsidRPr="00124A62">
        <w:t xml:space="preserve">Dube, Oeindrila, and Juan F. Vargas. 2014. “Commodity Price Shocks and Civil Conflict: Evidence From Colombia.” </w:t>
      </w:r>
      <w:r w:rsidRPr="00124A62">
        <w:rPr>
          <w:i/>
          <w:iCs/>
        </w:rPr>
        <w:t>Review of Economic Studies</w:t>
      </w:r>
      <w:r w:rsidRPr="00124A62">
        <w:t>.</w:t>
      </w:r>
    </w:p>
    <w:p w14:paraId="2AAF9868" w14:textId="42E0C533" w:rsidR="00552A08" w:rsidRPr="00124A62" w:rsidRDefault="00552A08" w:rsidP="00BA1F4F">
      <w:pPr>
        <w:pStyle w:val="ListParagraph"/>
      </w:pPr>
      <w:r w:rsidRPr="00124A62">
        <w:t xml:space="preserve">John Merriman’s lecture on the popular protest (#10), why no revolution (#11), and radicals (#14) and nationalism (#13) on </w:t>
      </w:r>
      <w:hyperlink r:id="rId104" w:history="1">
        <w:r w:rsidRPr="00124A62">
          <w:rPr>
            <w:rStyle w:val="Hyperlink"/>
          </w:rPr>
          <w:t>YouTube</w:t>
        </w:r>
      </w:hyperlink>
      <w:r w:rsidRPr="00124A62">
        <w:t xml:space="preserve"> or </w:t>
      </w:r>
      <w:hyperlink r:id="rId105" w:history="1">
        <w:r w:rsidRPr="00124A62">
          <w:rPr>
            <w:rStyle w:val="Hyperlink"/>
          </w:rPr>
          <w:t>iTunes University</w:t>
        </w:r>
      </w:hyperlink>
    </w:p>
    <w:p w14:paraId="12F419C9" w14:textId="77777777" w:rsidR="00A113D2" w:rsidRPr="00124A62" w:rsidRDefault="00963481" w:rsidP="00EE18F2">
      <w:pPr>
        <w:pStyle w:val="Heading3"/>
      </w:pPr>
      <w:r w:rsidRPr="00124A62">
        <w:t>Further reading</w:t>
      </w:r>
    </w:p>
    <w:p w14:paraId="243A5729" w14:textId="77777777" w:rsidR="005F5555" w:rsidRPr="00124A62" w:rsidRDefault="005F5555" w:rsidP="00BA1F4F">
      <w:pPr>
        <w:pStyle w:val="ListParagraph"/>
      </w:pPr>
      <w:r w:rsidRPr="00124A62">
        <w:t>Brubaker, Rogers, and David D. Laitin. “</w:t>
      </w:r>
      <w:hyperlink r:id="rId106" w:history="1">
        <w:r w:rsidRPr="00124A62">
          <w:rPr>
            <w:rStyle w:val="Hyperlink"/>
          </w:rPr>
          <w:t>Ethnic and Nationalist Violence</w:t>
        </w:r>
      </w:hyperlink>
      <w:r w:rsidRPr="00124A62">
        <w:t xml:space="preserve">.” </w:t>
      </w:r>
      <w:r w:rsidRPr="00124A62">
        <w:rPr>
          <w:i/>
          <w:iCs/>
        </w:rPr>
        <w:t>Annual Review of Sociology</w:t>
      </w:r>
      <w:r w:rsidRPr="00124A62">
        <w:t xml:space="preserve"> 24 (1998): 423–452. </w:t>
      </w:r>
    </w:p>
    <w:p w14:paraId="50CBC0CA" w14:textId="77777777" w:rsidR="00702710" w:rsidRPr="00124A62" w:rsidRDefault="00702710" w:rsidP="00BA1F4F">
      <w:pPr>
        <w:pStyle w:val="ListParagraph"/>
        <w:rPr>
          <w:color w:val="003366"/>
          <w:u w:val="single" w:color="003366"/>
        </w:rPr>
      </w:pPr>
      <w:r w:rsidRPr="00124A62">
        <w:t>Human Security Report 2009/2010,</w:t>
      </w:r>
      <w:r w:rsidRPr="00124A62">
        <w:rPr>
          <w:color w:val="333333"/>
        </w:rPr>
        <w:t xml:space="preserve"> </w:t>
      </w:r>
      <w:hyperlink r:id="rId107" w:history="1">
        <w:r w:rsidRPr="00124A62">
          <w:rPr>
            <w:color w:val="003366"/>
            <w:u w:val="single" w:color="003366"/>
          </w:rPr>
          <w:t>Chapters 1 and 2</w:t>
        </w:r>
      </w:hyperlink>
    </w:p>
    <w:p w14:paraId="2A8F9943" w14:textId="77777777" w:rsidR="00702710" w:rsidRPr="00124A62" w:rsidRDefault="00702710" w:rsidP="00BA1F4F">
      <w:pPr>
        <w:pStyle w:val="ListParagraph"/>
      </w:pPr>
      <w:r w:rsidRPr="00124A62">
        <w:t xml:space="preserve">Horowitz, D. L. </w:t>
      </w:r>
      <w:r w:rsidRPr="00124A62">
        <w:rPr>
          <w:i/>
          <w:iCs/>
        </w:rPr>
        <w:t>The Deadly Ethnic Riot</w:t>
      </w:r>
      <w:r w:rsidRPr="00124A62">
        <w:t>. University of California Press, 2003.</w:t>
      </w:r>
    </w:p>
    <w:p w14:paraId="3D775D1E" w14:textId="77777777" w:rsidR="00A77A8C" w:rsidRPr="00124A62" w:rsidRDefault="00A77A8C" w:rsidP="00BA1F4F">
      <w:pPr>
        <w:pStyle w:val="ListParagraph"/>
        <w:rPr>
          <w:rFonts w:ascii="Calibri" w:hAnsi="Calibri" w:cs="Calibri"/>
        </w:rPr>
      </w:pPr>
      <w:r w:rsidRPr="00124A62">
        <w:t>Goldstone, J. A. (2008). "</w:t>
      </w:r>
      <w:hyperlink r:id="rId108" w:history="1">
        <w:r w:rsidRPr="00124A62">
          <w:rPr>
            <w:rStyle w:val="Hyperlink"/>
          </w:rPr>
          <w:t>Pathways to State Failure</w:t>
        </w:r>
      </w:hyperlink>
      <w:r w:rsidRPr="00124A62">
        <w:t>." Conflict Management and Peace Science 25(4): 285 - 296.</w:t>
      </w:r>
    </w:p>
    <w:p w14:paraId="61D91DB5" w14:textId="77777777" w:rsidR="00A77A8C" w:rsidRPr="00124A62" w:rsidRDefault="00A77A8C" w:rsidP="00BA1F4F">
      <w:pPr>
        <w:pStyle w:val="ListParagraph"/>
      </w:pPr>
      <w:r w:rsidRPr="00124A62">
        <w:t xml:space="preserve">Laitin, David D. </w:t>
      </w:r>
      <w:r w:rsidRPr="00124A62">
        <w:rPr>
          <w:i/>
          <w:iCs/>
        </w:rPr>
        <w:t>Nations, States, and Violence</w:t>
      </w:r>
      <w:r w:rsidRPr="00124A62">
        <w:t>. Oxford University Press, 2007.</w:t>
      </w:r>
    </w:p>
    <w:p w14:paraId="5D529B28" w14:textId="77777777" w:rsidR="00564B09" w:rsidRPr="00124A62" w:rsidRDefault="00564B09" w:rsidP="00BA1F4F">
      <w:pPr>
        <w:pStyle w:val="ListParagraph"/>
      </w:pPr>
      <w:r w:rsidRPr="00124A62">
        <w:t xml:space="preserve">Scott, James C. 1976. </w:t>
      </w:r>
      <w:r w:rsidRPr="00124A62">
        <w:rPr>
          <w:i/>
          <w:iCs/>
        </w:rPr>
        <w:t>Moral Economy of the Peasant: Rebellion and Subsistence in South East Asia</w:t>
      </w:r>
      <w:r w:rsidRPr="00124A62">
        <w:t>. New Haven: Yale University Press.</w:t>
      </w:r>
    </w:p>
    <w:p w14:paraId="6D49E096" w14:textId="6C0E23D4" w:rsidR="00B62E5E" w:rsidRPr="00124A62" w:rsidRDefault="00B62E5E" w:rsidP="00BA1F4F">
      <w:pPr>
        <w:pStyle w:val="ListParagraph"/>
      </w:pPr>
      <w:r w:rsidRPr="00124A62">
        <w:t xml:space="preserve">Fearon, James D. 2004. “Why Do Some Civil Wars Last So Much Longer than Others?” </w:t>
      </w:r>
      <w:r w:rsidRPr="00124A62">
        <w:rPr>
          <w:i/>
          <w:iCs/>
        </w:rPr>
        <w:t>Journal of Peace Research</w:t>
      </w:r>
      <w:r w:rsidRPr="00124A62">
        <w:t xml:space="preserve"> 41: 275–301.</w:t>
      </w:r>
    </w:p>
    <w:p w14:paraId="39477755" w14:textId="77777777" w:rsidR="00FA4C40" w:rsidRPr="00124A62" w:rsidRDefault="00FA4C40" w:rsidP="00BA1F4F">
      <w:pPr>
        <w:pStyle w:val="ListParagraph"/>
      </w:pPr>
      <w:r w:rsidRPr="00124A62">
        <w:t>Collier, Paul, and Anke Hoeffler. "</w:t>
      </w:r>
      <w:hyperlink r:id="rId109" w:history="1">
        <w:r w:rsidRPr="00124A62">
          <w:rPr>
            <w:rStyle w:val="Hyperlink"/>
          </w:rPr>
          <w:t>Greed and grievance in civil war</w:t>
        </w:r>
      </w:hyperlink>
      <w:r w:rsidRPr="00124A62">
        <w:t>." </w:t>
      </w:r>
      <w:r w:rsidRPr="00124A62">
        <w:rPr>
          <w:i/>
          <w:iCs/>
        </w:rPr>
        <w:t>Oxford economic papers</w:t>
      </w:r>
      <w:r w:rsidRPr="00124A62">
        <w:t> 56.4 (2004): 563-595.</w:t>
      </w:r>
    </w:p>
    <w:p w14:paraId="569AFA15" w14:textId="3342E0B2" w:rsidR="00E023A1" w:rsidRPr="00124A62" w:rsidRDefault="00E023A1" w:rsidP="00BA1F4F">
      <w:pPr>
        <w:pStyle w:val="ListParagraph"/>
      </w:pPr>
      <w:r w:rsidRPr="00124A62">
        <w:t xml:space="preserve">Robert H. Bates (2008). </w:t>
      </w:r>
      <w:r w:rsidRPr="00124A62">
        <w:rPr>
          <w:i/>
          <w:iCs/>
        </w:rPr>
        <w:t>When Things Fell Apart: State Failure in Late-Century Africa</w:t>
      </w:r>
      <w:r w:rsidRPr="00124A62">
        <w:t>. Cambridge, Cambridge University Press.</w:t>
      </w:r>
    </w:p>
    <w:p w14:paraId="4C98082A" w14:textId="77777777" w:rsidR="0078780B" w:rsidRPr="00124A62" w:rsidRDefault="0078780B" w:rsidP="00BA1F4F">
      <w:pPr>
        <w:pStyle w:val="ListParagraph"/>
      </w:pPr>
      <w:r w:rsidRPr="00124A62">
        <w:t>William Reno (1999). “Warlord Politics and African States”. Lynne Rienner.</w:t>
      </w:r>
    </w:p>
    <w:p w14:paraId="129534B8" w14:textId="2524C316" w:rsidR="00A113D2" w:rsidRPr="00124A62" w:rsidRDefault="00963481" w:rsidP="00BA1F4F">
      <w:pPr>
        <w:pStyle w:val="ListParagraph"/>
      </w:pPr>
      <w:r w:rsidRPr="00124A62">
        <w:t>William Reno (2011). “Warfare in Independent Africa”. Cambridge University Press.</w:t>
      </w:r>
    </w:p>
    <w:p w14:paraId="4A92676E" w14:textId="0EC06F4B" w:rsidR="00CB74A8" w:rsidRPr="00124A62" w:rsidRDefault="00CB74A8" w:rsidP="00BA1F4F">
      <w:pPr>
        <w:pStyle w:val="ListParagraph"/>
      </w:pPr>
      <w:r w:rsidRPr="00124A62">
        <w:t>Cramer, Christopher. </w:t>
      </w:r>
      <w:r w:rsidRPr="00124A62">
        <w:rPr>
          <w:i/>
          <w:iCs/>
        </w:rPr>
        <w:t>Violence in developing countries: War, memory, progress</w:t>
      </w:r>
      <w:r w:rsidRPr="00124A62">
        <w:t>. Indiana University Press, 2007.</w:t>
      </w:r>
    </w:p>
    <w:p w14:paraId="72C34EE6" w14:textId="51316FA4" w:rsidR="00C4030F" w:rsidRPr="00124A62" w:rsidRDefault="00C4030F" w:rsidP="00EE18F2">
      <w:pPr>
        <w:pStyle w:val="Heading1"/>
      </w:pPr>
      <w:r w:rsidRPr="00124A62">
        <w:t xml:space="preserve">Part IV: </w:t>
      </w:r>
      <w:r w:rsidR="00CC7B05" w:rsidRPr="00124A62">
        <w:t>Political development</w:t>
      </w:r>
    </w:p>
    <w:p w14:paraId="13F0E5F7" w14:textId="1513D5C0" w:rsidR="00A113D2" w:rsidRPr="00124A62" w:rsidRDefault="00963481" w:rsidP="00C00336">
      <w:pPr>
        <w:pStyle w:val="Heading2"/>
      </w:pPr>
      <w:r w:rsidRPr="00124A62">
        <w:t>State and institution building</w:t>
      </w:r>
      <w:r w:rsidR="006F4BD8" w:rsidRPr="00124A62">
        <w:t xml:space="preserve"> (</w:t>
      </w:r>
      <w:r w:rsidR="00E1162E" w:rsidRPr="00124A62">
        <w:t>Apr 7/9)</w:t>
      </w:r>
    </w:p>
    <w:p w14:paraId="1BB2EFDA" w14:textId="77777777" w:rsidR="00A113D2" w:rsidRPr="00124A62" w:rsidRDefault="00963481" w:rsidP="00EE18F2">
      <w:pPr>
        <w:pStyle w:val="Heading3"/>
      </w:pPr>
      <w:r w:rsidRPr="00124A62">
        <w:t>Required readings</w:t>
      </w:r>
    </w:p>
    <w:p w14:paraId="0BDA6898" w14:textId="77777777" w:rsidR="00B538EA" w:rsidRPr="00124A62" w:rsidRDefault="00B538EA" w:rsidP="00BA1F4F">
      <w:pPr>
        <w:pStyle w:val="ListParagraph"/>
      </w:pPr>
      <w:r w:rsidRPr="00124A62">
        <w:t>Tilly, Charles. "Coercion, Capital, and European States [1990]." </w:t>
      </w:r>
      <w:r w:rsidRPr="00124A62">
        <w:rPr>
          <w:i/>
          <w:iCs/>
        </w:rPr>
        <w:t>Contemporary Sociological Theory</w:t>
      </w:r>
      <w:r w:rsidRPr="00124A62">
        <w:t> (2012): 251-265. (</w:t>
      </w:r>
      <w:r w:rsidRPr="00124A62">
        <w:rPr>
          <w:i/>
          <w:u w:val="single"/>
        </w:rPr>
        <w:t>see Courseworks</w:t>
      </w:r>
      <w:r w:rsidRPr="00124A62">
        <w:t>)</w:t>
      </w:r>
    </w:p>
    <w:p w14:paraId="3F2E6E10" w14:textId="44EE67B7" w:rsidR="00B538EA" w:rsidRPr="00124A62" w:rsidRDefault="00B538EA" w:rsidP="00BA1F4F">
      <w:pPr>
        <w:pStyle w:val="ListParagraph"/>
      </w:pPr>
      <w:r w:rsidRPr="00124A62">
        <w:t>Fearon, James D, and David D Laitin. 2004. “</w:t>
      </w:r>
      <w:hyperlink r:id="rId110" w:history="1">
        <w:r w:rsidRPr="00124A62">
          <w:rPr>
            <w:rStyle w:val="Hyperlink"/>
          </w:rPr>
          <w:t>Neotrusteeship and the Problem of Weak States</w:t>
        </w:r>
      </w:hyperlink>
      <w:r w:rsidRPr="00124A62">
        <w:t xml:space="preserve">.” </w:t>
      </w:r>
      <w:r w:rsidRPr="00124A62">
        <w:rPr>
          <w:i/>
          <w:iCs/>
        </w:rPr>
        <w:t>International Security</w:t>
      </w:r>
      <w:r w:rsidRPr="00124A62">
        <w:t xml:space="preserve"> 28 (4): 5–43.</w:t>
      </w:r>
    </w:p>
    <w:p w14:paraId="40B49A94" w14:textId="6BE734F8" w:rsidR="00B538EA" w:rsidRPr="00124A62" w:rsidRDefault="00EE6892" w:rsidP="00BA1F4F">
      <w:pPr>
        <w:pStyle w:val="ListParagraph"/>
      </w:pPr>
      <w:r w:rsidRPr="00124A62">
        <w:rPr>
          <w:b/>
        </w:rPr>
        <w:t>Chapter 8</w:t>
      </w:r>
      <w:r w:rsidRPr="00124A62">
        <w:t xml:space="preserve"> of </w:t>
      </w:r>
      <w:r w:rsidR="00AE11B2" w:rsidRPr="00124A62">
        <w:t xml:space="preserve">Collier, Paul. 2007. </w:t>
      </w:r>
      <w:r w:rsidR="00AE11B2" w:rsidRPr="00124A62">
        <w:rPr>
          <w:i/>
          <w:iCs/>
        </w:rPr>
        <w:t>The Bottom Billion</w:t>
      </w:r>
      <w:r w:rsidR="00AE11B2" w:rsidRPr="00124A62">
        <w:t>. Oxford: Oxford University Press.</w:t>
      </w:r>
      <w:r w:rsidR="00AC0365" w:rsidRPr="00124A62">
        <w:t xml:space="preserve"> (</w:t>
      </w:r>
      <w:r w:rsidR="00AC0365" w:rsidRPr="00124A62">
        <w:rPr>
          <w:i/>
          <w:u w:val="single"/>
        </w:rPr>
        <w:t>see Courseworks</w:t>
      </w:r>
      <w:r w:rsidR="00AC0365" w:rsidRPr="00124A62">
        <w:t>)</w:t>
      </w:r>
    </w:p>
    <w:p w14:paraId="5FE03D7F" w14:textId="77777777" w:rsidR="00702710" w:rsidRPr="00124A62" w:rsidRDefault="00702710" w:rsidP="00BA1F4F">
      <w:pPr>
        <w:pStyle w:val="ListParagraph"/>
      </w:pPr>
      <w:r w:rsidRPr="00124A62">
        <w:rPr>
          <w:b/>
        </w:rPr>
        <w:t>Read from 253</w:t>
      </w:r>
      <w:r w:rsidRPr="00124A62">
        <w:t xml:space="preserve"> of Amos Sawyer (2004). "</w:t>
      </w:r>
      <w:hyperlink r:id="rId111" w:history="1">
        <w:r w:rsidRPr="00124A62">
          <w:rPr>
            <w:color w:val="0000FF"/>
            <w:u w:val="single"/>
          </w:rPr>
          <w:t>Violent conflicts and governance challenges in West Africa: the case of the Mano River basin area</w:t>
        </w:r>
      </w:hyperlink>
      <w:r w:rsidRPr="00124A62">
        <w:t xml:space="preserve">." The Journal of Modern African Studies 42(03). </w:t>
      </w:r>
    </w:p>
    <w:p w14:paraId="1DCBF296" w14:textId="09A1D1DA" w:rsidR="00702710" w:rsidRPr="00124A62" w:rsidRDefault="00702710" w:rsidP="00BA1F4F">
      <w:pPr>
        <w:pStyle w:val="ListParagraph"/>
      </w:pPr>
      <w:r w:rsidRPr="00124A62">
        <w:t>Weinstein, Jeremy M. 2005. "</w:t>
      </w:r>
      <w:hyperlink r:id="rId112" w:history="1">
        <w:r w:rsidRPr="00124A62">
          <w:rPr>
            <w:color w:val="0000FF"/>
            <w:u w:val="single"/>
          </w:rPr>
          <w:t>Autonomous Recovery and International Intervention in Comparative Perspective</w:t>
        </w:r>
      </w:hyperlink>
      <w:r w:rsidRPr="00124A62">
        <w:t xml:space="preserve">." </w:t>
      </w:r>
      <w:r w:rsidRPr="00124A62">
        <w:rPr>
          <w:i/>
          <w:iCs/>
        </w:rPr>
        <w:t>Center for Global Development Working Paper</w:t>
      </w:r>
      <w:r w:rsidRPr="00124A62">
        <w:t xml:space="preserve"> 57.</w:t>
      </w:r>
    </w:p>
    <w:p w14:paraId="06488288" w14:textId="77777777" w:rsidR="00A113D2" w:rsidRPr="00124A62" w:rsidRDefault="00963481" w:rsidP="00EE18F2">
      <w:pPr>
        <w:pStyle w:val="Heading3"/>
      </w:pPr>
      <w:r w:rsidRPr="00124A62">
        <w:t>Recommended readings</w:t>
      </w:r>
    </w:p>
    <w:p w14:paraId="28642990" w14:textId="77777777" w:rsidR="00702710" w:rsidRPr="00124A62" w:rsidRDefault="00702710" w:rsidP="00BA1F4F">
      <w:pPr>
        <w:pStyle w:val="ListParagraph"/>
      </w:pPr>
      <w:r w:rsidRPr="00124A62">
        <w:t>Fortna, Virginia Page. “</w:t>
      </w:r>
      <w:hyperlink r:id="rId113" w:history="1">
        <w:r w:rsidRPr="00124A62">
          <w:rPr>
            <w:rStyle w:val="Hyperlink"/>
          </w:rPr>
          <w:t>Does Peacekeeping Keep Peace? International Intervention and the Duration of Peace After Civil War</w:t>
        </w:r>
      </w:hyperlink>
      <w:r w:rsidRPr="00124A62">
        <w:t xml:space="preserve">.” </w:t>
      </w:r>
      <w:r w:rsidRPr="00124A62">
        <w:rPr>
          <w:i/>
          <w:iCs/>
        </w:rPr>
        <w:t>International Studies Quarterly</w:t>
      </w:r>
      <w:r w:rsidRPr="00124A62">
        <w:t xml:space="preserve"> 48 (2004): 269–292.</w:t>
      </w:r>
    </w:p>
    <w:p w14:paraId="37162EFE" w14:textId="6DCDA9BB" w:rsidR="008C1505" w:rsidRPr="00124A62" w:rsidRDefault="008C1505" w:rsidP="00BA1F4F">
      <w:pPr>
        <w:pStyle w:val="ListParagraph"/>
      </w:pPr>
      <w:r w:rsidRPr="00124A62">
        <w:t>Sambanis, Nicholas. “</w:t>
      </w:r>
      <w:hyperlink r:id="rId114" w:history="1">
        <w:r w:rsidRPr="00124A62">
          <w:rPr>
            <w:rStyle w:val="Hyperlink"/>
          </w:rPr>
          <w:t>Short- and Long-Term Effects of United Nations Peace Operations</w:t>
        </w:r>
      </w:hyperlink>
      <w:r w:rsidRPr="00124A62">
        <w:t xml:space="preserve">.” </w:t>
      </w:r>
      <w:r w:rsidRPr="00124A62">
        <w:rPr>
          <w:i/>
          <w:iCs/>
        </w:rPr>
        <w:t>The World Bank Economic Review</w:t>
      </w:r>
      <w:r w:rsidRPr="00124A62">
        <w:t xml:space="preserve"> 22, no. 1 (January 1, 2008): 9–32. </w:t>
      </w:r>
    </w:p>
    <w:p w14:paraId="28482759" w14:textId="33D95DC9" w:rsidR="007969C7" w:rsidRPr="00124A62" w:rsidRDefault="007969C7" w:rsidP="00BA1F4F">
      <w:pPr>
        <w:pStyle w:val="ListParagraph"/>
      </w:pPr>
      <w:r w:rsidRPr="00124A62">
        <w:t>Easterly, William. “</w:t>
      </w:r>
      <w:hyperlink r:id="rId115" w:history="1">
        <w:r w:rsidRPr="00124A62">
          <w:rPr>
            <w:rStyle w:val="Hyperlink"/>
          </w:rPr>
          <w:t>Foreign Aid Goes Military!”</w:t>
        </w:r>
      </w:hyperlink>
      <w:r w:rsidRPr="00124A62">
        <w:t xml:space="preserve"> </w:t>
      </w:r>
      <w:r w:rsidRPr="00124A62">
        <w:rPr>
          <w:i/>
          <w:iCs/>
        </w:rPr>
        <w:t>New York Review of Books</w:t>
      </w:r>
      <w:r w:rsidRPr="00124A62">
        <w:t>, 2008.</w:t>
      </w:r>
    </w:p>
    <w:p w14:paraId="450CC7BE" w14:textId="196B5E51" w:rsidR="00AC0365" w:rsidRPr="00124A62" w:rsidRDefault="00AC0365" w:rsidP="00BA1F4F">
      <w:pPr>
        <w:pStyle w:val="ListParagraph"/>
      </w:pPr>
      <w:r w:rsidRPr="00124A62">
        <w:t>Shringarpure, Bhakti. “</w:t>
      </w:r>
      <w:hyperlink r:id="rId116" w:anchor="sthash.cga2uG57.dpuf" w:history="1">
        <w:r w:rsidRPr="00124A62">
          <w:rPr>
            <w:rStyle w:val="Hyperlink"/>
          </w:rPr>
          <w:t>In Conversation with Mahmood Mamdani</w:t>
        </w:r>
      </w:hyperlink>
      <w:r w:rsidRPr="00124A62">
        <w:t xml:space="preserve">.” </w:t>
      </w:r>
      <w:r w:rsidRPr="00124A62">
        <w:rPr>
          <w:i/>
          <w:iCs/>
        </w:rPr>
        <w:t>Warscapes</w:t>
      </w:r>
      <w:r w:rsidRPr="00124A62">
        <w:t>, July 15, 2013.</w:t>
      </w:r>
    </w:p>
    <w:p w14:paraId="30C25D1D" w14:textId="77777777" w:rsidR="00993925" w:rsidRPr="00124A62" w:rsidRDefault="00993925" w:rsidP="00BA1F4F">
      <w:pPr>
        <w:pStyle w:val="ListParagraph"/>
      </w:pPr>
      <w:r w:rsidRPr="00124A62">
        <w:t>Lant Pritchett, Michael Woolcock and Matt Andrews. 2010. “</w:t>
      </w:r>
      <w:hyperlink r:id="rId117" w:history="1">
        <w:r w:rsidRPr="00124A62">
          <w:rPr>
            <w:rStyle w:val="Hyperlink"/>
          </w:rPr>
          <w:t>Capability Traps: The Mechanisms of Persistent Implementation Failure</w:t>
        </w:r>
      </w:hyperlink>
      <w:r w:rsidRPr="00124A62">
        <w:t xml:space="preserve">,” Background paper for the 2011 World Development Report on Development, Conflict and Fragile States. </w:t>
      </w:r>
    </w:p>
    <w:p w14:paraId="55047AE9" w14:textId="67456262" w:rsidR="00A113D2" w:rsidRPr="00124A62" w:rsidRDefault="00963481" w:rsidP="00BA1F4F">
      <w:pPr>
        <w:pStyle w:val="ListParagraph"/>
      </w:pPr>
      <w:r w:rsidRPr="00124A62">
        <w:t>James A. Robinson (2002). "</w:t>
      </w:r>
      <w:hyperlink r:id="rId118" w:history="1">
        <w:r w:rsidRPr="00124A62">
          <w:rPr>
            <w:color w:val="0000FF"/>
            <w:u w:val="single"/>
          </w:rPr>
          <w:t>States and Power in Africa by Jeffrey I. Herbst: A Review Essay</w:t>
        </w:r>
      </w:hyperlink>
      <w:r w:rsidRPr="00124A62">
        <w:t>." Journal of Economic Literature 40(2): 510-519.</w:t>
      </w:r>
    </w:p>
    <w:p w14:paraId="36D731F0" w14:textId="2000BA96" w:rsidR="00BA3418" w:rsidRPr="00124A62" w:rsidRDefault="00BA3418" w:rsidP="00BA1F4F">
      <w:pPr>
        <w:pStyle w:val="ListParagraph"/>
      </w:pPr>
      <w:r w:rsidRPr="00124A62">
        <w:rPr>
          <w:b/>
        </w:rPr>
        <w:t xml:space="preserve">Chapter 7 </w:t>
      </w:r>
      <w:r w:rsidRPr="00124A62">
        <w:t xml:space="preserve">of Daron Acemoglu and James Robinson (2012). </w:t>
      </w:r>
      <w:hyperlink r:id="rId119" w:history="1">
        <w:r w:rsidRPr="00124A62">
          <w:rPr>
            <w:rStyle w:val="Hyperlink"/>
            <w:i/>
          </w:rPr>
          <w:t>Why Nations Fail: The Origins of Power, Prosperity and Poverty</w:t>
        </w:r>
      </w:hyperlink>
    </w:p>
    <w:p w14:paraId="3F423EF3" w14:textId="424056FB" w:rsidR="00B710A2" w:rsidRPr="00124A62" w:rsidRDefault="00B710A2" w:rsidP="00BA1F4F">
      <w:pPr>
        <w:pStyle w:val="ListParagraph"/>
      </w:pPr>
      <w:r w:rsidRPr="00124A62">
        <w:t xml:space="preserve">John Merriman’s lecture on the European enlightenment (#5), Robespierre (#6) and nationalism (#13) on </w:t>
      </w:r>
      <w:hyperlink r:id="rId120" w:history="1">
        <w:r w:rsidRPr="00124A62">
          <w:rPr>
            <w:rStyle w:val="Hyperlink"/>
          </w:rPr>
          <w:t>YouTube</w:t>
        </w:r>
      </w:hyperlink>
      <w:r w:rsidRPr="00124A62">
        <w:t xml:space="preserve"> or </w:t>
      </w:r>
      <w:hyperlink r:id="rId121" w:history="1">
        <w:r w:rsidRPr="00124A62">
          <w:rPr>
            <w:rStyle w:val="Hyperlink"/>
          </w:rPr>
          <w:t>iTunes University</w:t>
        </w:r>
      </w:hyperlink>
    </w:p>
    <w:p w14:paraId="26F3A70C" w14:textId="77777777" w:rsidR="00A113D2" w:rsidRPr="00124A62" w:rsidRDefault="00963481" w:rsidP="00EE18F2">
      <w:pPr>
        <w:pStyle w:val="Heading3"/>
      </w:pPr>
      <w:r w:rsidRPr="00124A62">
        <w:t>Further reading</w:t>
      </w:r>
    </w:p>
    <w:p w14:paraId="2AAE1E3E" w14:textId="77777777" w:rsidR="008C1505" w:rsidRPr="00124A62" w:rsidRDefault="008C1505" w:rsidP="00BA1F4F">
      <w:pPr>
        <w:pStyle w:val="ListParagraph"/>
      </w:pPr>
      <w:r w:rsidRPr="00124A62">
        <w:t xml:space="preserve">North, D. C., J. J. Wallis, and Barry Weingast. (2006). </w:t>
      </w:r>
      <w:hyperlink r:id="rId122" w:history="1">
        <w:r w:rsidRPr="00124A62">
          <w:rPr>
            <w:color w:val="0000FF"/>
            <w:u w:val="single"/>
          </w:rPr>
          <w:t>A conceptual framework for interpreting recorded human history</w:t>
        </w:r>
      </w:hyperlink>
      <w:r w:rsidRPr="00124A62">
        <w:t xml:space="preserve">, National Bureau of Economic Research. 12795. </w:t>
      </w:r>
    </w:p>
    <w:p w14:paraId="74CAF7DA" w14:textId="77777777" w:rsidR="008C1505" w:rsidRPr="00124A62" w:rsidRDefault="008C1505" w:rsidP="00BA1F4F">
      <w:pPr>
        <w:pStyle w:val="ListParagraph"/>
      </w:pPr>
      <w:r w:rsidRPr="00124A62">
        <w:t>Thelen, Kathleen. "</w:t>
      </w:r>
      <w:hyperlink r:id="rId123" w:history="1">
        <w:r w:rsidRPr="00124A62">
          <w:rPr>
            <w:rStyle w:val="Hyperlink"/>
          </w:rPr>
          <w:t>Historical institutionalism in comparative politics</w:t>
        </w:r>
      </w:hyperlink>
      <w:r w:rsidRPr="00124A62">
        <w:t>." </w:t>
      </w:r>
      <w:r w:rsidRPr="00124A62">
        <w:rPr>
          <w:i/>
          <w:iCs/>
        </w:rPr>
        <w:t>Annual review of political science</w:t>
      </w:r>
      <w:r w:rsidRPr="00124A62">
        <w:t> 2.1 (1999): 369-404.</w:t>
      </w:r>
    </w:p>
    <w:p w14:paraId="29936367" w14:textId="77777777" w:rsidR="008C1505" w:rsidRPr="00124A62" w:rsidRDefault="008C1505" w:rsidP="00BA1F4F">
      <w:pPr>
        <w:pStyle w:val="ListParagraph"/>
      </w:pPr>
      <w:r w:rsidRPr="00124A62">
        <w:t>Levitsky, Steven, and María Victoria Murillo. "</w:t>
      </w:r>
      <w:hyperlink r:id="rId124" w:history="1">
        <w:r w:rsidRPr="00124A62">
          <w:rPr>
            <w:rStyle w:val="Hyperlink"/>
          </w:rPr>
          <w:t>Variation in Institutional Strength</w:t>
        </w:r>
      </w:hyperlink>
      <w:r w:rsidRPr="00124A62">
        <w:t>." </w:t>
      </w:r>
      <w:r w:rsidRPr="00124A62">
        <w:rPr>
          <w:i/>
          <w:iCs/>
        </w:rPr>
        <w:t>Annual Review of Political Science</w:t>
      </w:r>
      <w:r w:rsidRPr="00124A62">
        <w:t> 12 (2009): 115-133.</w:t>
      </w:r>
    </w:p>
    <w:p w14:paraId="16592DFA" w14:textId="77777777" w:rsidR="008C1505" w:rsidRPr="00124A62" w:rsidRDefault="008C1505" w:rsidP="00BA1F4F">
      <w:pPr>
        <w:pStyle w:val="ListParagraph"/>
      </w:pPr>
      <w:r w:rsidRPr="00124A62">
        <w:t xml:space="preserve">DFID. 2010. </w:t>
      </w:r>
      <w:hyperlink r:id="rId125" w:history="1">
        <w:r w:rsidRPr="00124A62">
          <w:rPr>
            <w:color w:val="0000FF"/>
            <w:u w:val="single"/>
          </w:rPr>
          <w:t>Societies, States and Citizens. A policymaker's guide to the research</w:t>
        </w:r>
      </w:hyperlink>
      <w:r w:rsidRPr="00124A62">
        <w:t>.</w:t>
      </w:r>
    </w:p>
    <w:p w14:paraId="76459533" w14:textId="77777777" w:rsidR="008C1505" w:rsidRPr="00124A62" w:rsidRDefault="008C1505" w:rsidP="00BA1F4F">
      <w:pPr>
        <w:pStyle w:val="ListParagraph"/>
      </w:pPr>
      <w:r w:rsidRPr="00124A62">
        <w:t xml:space="preserve">Besley, Tim and Persson, Torsten. </w:t>
      </w:r>
      <w:hyperlink r:id="rId126" w:history="1">
        <w:r w:rsidRPr="00124A62">
          <w:rPr>
            <w:rStyle w:val="Hyperlink"/>
          </w:rPr>
          <w:t>The Origins of State Capacity: Property Rights, Taxation and Politics</w:t>
        </w:r>
      </w:hyperlink>
      <w:r w:rsidRPr="00124A62">
        <w:t>, </w:t>
      </w:r>
      <w:r w:rsidRPr="00124A62">
        <w:rPr>
          <w:i/>
          <w:iCs/>
        </w:rPr>
        <w:t>American Economic Review</w:t>
      </w:r>
      <w:r w:rsidRPr="00124A62">
        <w:t>, 99(4), 1218-44, 2009. </w:t>
      </w:r>
    </w:p>
    <w:p w14:paraId="0A1C192A" w14:textId="77777777" w:rsidR="00C545C1" w:rsidRPr="00124A62" w:rsidRDefault="00C545C1" w:rsidP="00BA1F4F">
      <w:pPr>
        <w:pStyle w:val="ListParagraph"/>
      </w:pPr>
      <w:r w:rsidRPr="00124A62">
        <w:t>Acemoglu, Daron, and James A. Robinson. </w:t>
      </w:r>
      <w:r w:rsidRPr="00124A62">
        <w:rPr>
          <w:i/>
          <w:iCs/>
        </w:rPr>
        <w:t>Economic origins of dictatorship and democracy</w:t>
      </w:r>
      <w:r w:rsidRPr="00124A62">
        <w:t>. Cambridge University Press, 2005.</w:t>
      </w:r>
    </w:p>
    <w:p w14:paraId="72FE1322" w14:textId="77777777" w:rsidR="00C545C1" w:rsidRPr="00124A62" w:rsidRDefault="00C545C1" w:rsidP="00BA1F4F">
      <w:pPr>
        <w:pStyle w:val="ListParagraph"/>
      </w:pPr>
      <w:r w:rsidRPr="00124A62">
        <w:t>Besley, Timothy, and Torsten Persson. </w:t>
      </w:r>
      <w:r w:rsidRPr="00124A62">
        <w:rPr>
          <w:i/>
          <w:iCs/>
        </w:rPr>
        <w:t>Pillars of Prosperity: The Political Economics of Development Clusters</w:t>
      </w:r>
      <w:r w:rsidRPr="00124A62">
        <w:t>. Princeton University Press, 2011.</w:t>
      </w:r>
    </w:p>
    <w:p w14:paraId="50098A43" w14:textId="77777777" w:rsidR="00563CDC" w:rsidRPr="00124A62" w:rsidRDefault="00563CDC" w:rsidP="00BA1F4F">
      <w:pPr>
        <w:pStyle w:val="ListParagraph"/>
      </w:pPr>
      <w:r w:rsidRPr="00124A62">
        <w:t>Greif, Avner. </w:t>
      </w:r>
      <w:r w:rsidRPr="00124A62">
        <w:rPr>
          <w:i/>
          <w:iCs/>
        </w:rPr>
        <w:t>Institutions and the path to the modern economy: Lessons from medieval trade</w:t>
      </w:r>
      <w:r w:rsidRPr="00124A62">
        <w:t>. Cambridge University Press, 2006.</w:t>
      </w:r>
    </w:p>
    <w:p w14:paraId="6C5C4E33" w14:textId="77777777" w:rsidR="00A113D2" w:rsidRPr="00124A62" w:rsidRDefault="00963481" w:rsidP="00BA1F4F">
      <w:pPr>
        <w:pStyle w:val="ListParagraph"/>
      </w:pPr>
      <w:r w:rsidRPr="00124A62">
        <w:t>Tilly, C. (1992). Coercion, Capital, and European States, AD 990–1992. Cambridge, MA, Blackwell.</w:t>
      </w:r>
    </w:p>
    <w:p w14:paraId="2C30E860" w14:textId="77777777" w:rsidR="00A113D2" w:rsidRPr="00124A62" w:rsidRDefault="00963481" w:rsidP="00BA1F4F">
      <w:pPr>
        <w:pStyle w:val="ListParagraph"/>
      </w:pPr>
      <w:r w:rsidRPr="00124A62">
        <w:t>Herbst, J. (1996). "Responding to State Failure in Africa." International Security 21(3).</w:t>
      </w:r>
    </w:p>
    <w:p w14:paraId="6B4F6970" w14:textId="6FE8DC2F" w:rsidR="00A113D2" w:rsidRPr="00124A62" w:rsidRDefault="00963481" w:rsidP="00C00336">
      <w:pPr>
        <w:pStyle w:val="Heading2"/>
      </w:pPr>
      <w:r w:rsidRPr="00124A62">
        <w:t xml:space="preserve">Democratization </w:t>
      </w:r>
      <w:r w:rsidR="00E1162E" w:rsidRPr="00124A62">
        <w:t>(Apr 14/16)</w:t>
      </w:r>
    </w:p>
    <w:p w14:paraId="5512A08F" w14:textId="77CBEEDB" w:rsidR="00D11125" w:rsidRPr="00124A62" w:rsidRDefault="00D11125" w:rsidP="00D11125">
      <w:pPr>
        <w:widowControl w:val="0"/>
        <w:autoSpaceDE w:val="0"/>
        <w:autoSpaceDN w:val="0"/>
        <w:adjustRightInd w:val="0"/>
        <w:spacing w:before="240"/>
        <w:rPr>
          <w:b/>
          <w:i/>
          <w:iCs/>
          <w:u w:color="0000FF"/>
        </w:rPr>
      </w:pPr>
      <w:r w:rsidRPr="00124A62">
        <w:rPr>
          <w:b/>
          <w:i/>
          <w:iCs/>
          <w:u w:color="0000FF"/>
        </w:rPr>
        <w:t>*Assignment 4 due April 14 before class begins</w:t>
      </w:r>
    </w:p>
    <w:p w14:paraId="608CE13A" w14:textId="77777777" w:rsidR="00A113D2" w:rsidRPr="00124A62" w:rsidRDefault="00963481" w:rsidP="00CC7B05">
      <w:pPr>
        <w:pStyle w:val="Heading3"/>
      </w:pPr>
      <w:r w:rsidRPr="00124A62">
        <w:t>Required readings</w:t>
      </w:r>
    </w:p>
    <w:p w14:paraId="7960729F" w14:textId="121438CF" w:rsidR="00762ACF" w:rsidRPr="00124A62" w:rsidRDefault="00762ACF" w:rsidP="00BA1F4F">
      <w:pPr>
        <w:pStyle w:val="ListParagraph"/>
      </w:pPr>
      <w:r w:rsidRPr="00124A62">
        <w:rPr>
          <w:b/>
        </w:rPr>
        <w:t>Chapter</w:t>
      </w:r>
      <w:r w:rsidR="009F4DE8" w:rsidRPr="00124A62">
        <w:rPr>
          <w:b/>
        </w:rPr>
        <w:t>s</w:t>
      </w:r>
      <w:r w:rsidRPr="00124A62">
        <w:rPr>
          <w:b/>
        </w:rPr>
        <w:t xml:space="preserve"> 2</w:t>
      </w:r>
      <w:r w:rsidR="009F4DE8" w:rsidRPr="00124A62">
        <w:rPr>
          <w:b/>
        </w:rPr>
        <w:t xml:space="preserve"> and 6</w:t>
      </w:r>
      <w:r w:rsidRPr="00124A62">
        <w:t xml:space="preserve"> of John Ishiyama (2012). Comparative Politics: Principles of Democracy and Democratization. Wiley Blackwell (</w:t>
      </w:r>
      <w:hyperlink r:id="rId127" w:history="1">
        <w:r w:rsidRPr="00124A62">
          <w:rPr>
            <w:rStyle w:val="Hyperlink"/>
          </w:rPr>
          <w:t>Available free online through Columbia Library</w:t>
        </w:r>
      </w:hyperlink>
      <w:r w:rsidRPr="00124A62">
        <w:t>)</w:t>
      </w:r>
    </w:p>
    <w:p w14:paraId="28B77E43" w14:textId="2E34ABC8" w:rsidR="00A857FA" w:rsidRPr="00124A62" w:rsidRDefault="005A39EE" w:rsidP="00BA1F4F">
      <w:pPr>
        <w:pStyle w:val="ListParagraph"/>
      </w:pPr>
      <w:r w:rsidRPr="00124A62">
        <w:rPr>
          <w:b/>
        </w:rPr>
        <w:t>p. 75-92</w:t>
      </w:r>
      <w:r w:rsidRPr="00124A62">
        <w:t xml:space="preserve"> of </w:t>
      </w:r>
      <w:r w:rsidR="00A857FA" w:rsidRPr="00124A62">
        <w:t>Claude A</w:t>
      </w:r>
      <w:r w:rsidRPr="00124A62">
        <w:t xml:space="preserve">ke (2000). </w:t>
      </w:r>
      <w:r w:rsidR="00A857FA" w:rsidRPr="00124A62">
        <w:rPr>
          <w:i/>
        </w:rPr>
        <w:t>The Feas</w:t>
      </w:r>
      <w:r w:rsidR="0034419E" w:rsidRPr="00124A62">
        <w:rPr>
          <w:i/>
        </w:rPr>
        <w:t>ibility of Democracy in Africa</w:t>
      </w:r>
      <w:r w:rsidRPr="00124A62">
        <w:t>. Council for the Development of Social Science Research in Africa.</w:t>
      </w:r>
      <w:r w:rsidR="007A2FC2" w:rsidRPr="00124A62">
        <w:t xml:space="preserve"> (</w:t>
      </w:r>
      <w:r w:rsidR="007A2FC2" w:rsidRPr="00124A62">
        <w:rPr>
          <w:i/>
          <w:u w:val="single"/>
        </w:rPr>
        <w:t>see Courseworks</w:t>
      </w:r>
      <w:r w:rsidR="007A2FC2" w:rsidRPr="00124A62">
        <w:t>)</w:t>
      </w:r>
    </w:p>
    <w:p w14:paraId="4BE79882" w14:textId="03CE2190" w:rsidR="009C6078" w:rsidRPr="00124A62" w:rsidRDefault="0034419E" w:rsidP="00BA1F4F">
      <w:pPr>
        <w:pStyle w:val="ListParagraph"/>
      </w:pPr>
      <w:r w:rsidRPr="00124A62">
        <w:rPr>
          <w:b/>
        </w:rPr>
        <w:t>Chapter</w:t>
      </w:r>
      <w:r w:rsidR="009C6078" w:rsidRPr="00124A62">
        <w:rPr>
          <w:b/>
        </w:rPr>
        <w:t xml:space="preserve"> 3</w:t>
      </w:r>
      <w:r w:rsidR="009C6078" w:rsidRPr="00124A62">
        <w:t xml:space="preserve"> of Acemoglu, Daron, and James A. Robinson. </w:t>
      </w:r>
      <w:r w:rsidR="009C6078" w:rsidRPr="00124A62">
        <w:rPr>
          <w:i/>
          <w:iCs/>
        </w:rPr>
        <w:t>Economic origins of dictatorship and democracy</w:t>
      </w:r>
      <w:r w:rsidR="009C6078" w:rsidRPr="00124A62">
        <w:t>. Cambridge University Press, 2005. (</w:t>
      </w:r>
      <w:r w:rsidR="009C6078" w:rsidRPr="00124A62">
        <w:rPr>
          <w:i/>
          <w:u w:val="single"/>
        </w:rPr>
        <w:t>see Courseworks</w:t>
      </w:r>
      <w:r w:rsidR="009C6078" w:rsidRPr="00124A62">
        <w:t>)</w:t>
      </w:r>
    </w:p>
    <w:p w14:paraId="671D8479" w14:textId="77777777" w:rsidR="009C6078" w:rsidRPr="00124A62" w:rsidRDefault="009C6078" w:rsidP="00BA1F4F">
      <w:pPr>
        <w:pStyle w:val="ListParagraph"/>
      </w:pPr>
      <w:r w:rsidRPr="00124A62">
        <w:t>van de Walle, Chapter 6</w:t>
      </w:r>
    </w:p>
    <w:p w14:paraId="21B9656A" w14:textId="77777777" w:rsidR="00A113D2" w:rsidRPr="00124A62" w:rsidRDefault="00963481" w:rsidP="00CC7B05">
      <w:pPr>
        <w:pStyle w:val="Heading3"/>
      </w:pPr>
      <w:r w:rsidRPr="00124A62">
        <w:t>Recommended readings</w:t>
      </w:r>
    </w:p>
    <w:p w14:paraId="77B43153" w14:textId="77777777" w:rsidR="00487599" w:rsidRPr="00124A62" w:rsidRDefault="00487599" w:rsidP="00BA1F4F">
      <w:pPr>
        <w:pStyle w:val="ListParagraph"/>
      </w:pPr>
      <w:r w:rsidRPr="00124A62">
        <w:t>Monica Martinez-Bravo, Gerard Padró-i-Miquel, Nancy Qian and Yang Yao (2013) “</w:t>
      </w:r>
      <w:hyperlink r:id="rId128" w:history="1">
        <w:r w:rsidRPr="00124A62">
          <w:rPr>
            <w:rStyle w:val="Hyperlink"/>
          </w:rPr>
          <w:t>Political Reform in China: Elections, Public Goods and Income Distribution</w:t>
        </w:r>
      </w:hyperlink>
      <w:r w:rsidRPr="00124A62">
        <w:t>” Working paper.</w:t>
      </w:r>
    </w:p>
    <w:p w14:paraId="56D53603" w14:textId="77777777" w:rsidR="00487599" w:rsidRPr="00124A62" w:rsidRDefault="00487599" w:rsidP="00BA1F4F">
      <w:pPr>
        <w:pStyle w:val="ListParagraph"/>
      </w:pPr>
      <w:r w:rsidRPr="00124A62">
        <w:t>Monica Martinez-Bravo, Gerard Padró-i-Miquel, Nancy Qian and Yang Yao (2011) "</w:t>
      </w:r>
      <w:hyperlink r:id="rId129" w:history="1">
        <w:r w:rsidRPr="00124A62">
          <w:rPr>
            <w:rStyle w:val="Hyperlink"/>
          </w:rPr>
          <w:t>Do Local Elections in Non-Democracies Increase Accountability? Evidence from Rural China</w:t>
        </w:r>
      </w:hyperlink>
      <w:r w:rsidRPr="00124A62">
        <w:t>,"  NBER Working Paper # 16948</w:t>
      </w:r>
    </w:p>
    <w:p w14:paraId="60DAB642" w14:textId="77777777" w:rsidR="005D7A71" w:rsidRPr="00124A62" w:rsidRDefault="005D7A71" w:rsidP="00BA1F4F">
      <w:pPr>
        <w:pStyle w:val="ListParagraph"/>
      </w:pPr>
      <w:r w:rsidRPr="00124A62">
        <w:t>Robinson, James A. 2006. “</w:t>
      </w:r>
      <w:hyperlink r:id="rId130" w:history="1">
        <w:r w:rsidRPr="00124A62">
          <w:rPr>
            <w:rStyle w:val="Hyperlink"/>
          </w:rPr>
          <w:t>Economic Development and Democracy</w:t>
        </w:r>
      </w:hyperlink>
      <w:r w:rsidRPr="00124A62">
        <w:t>,” Annual Review of Political Science 9: 503-527.</w:t>
      </w:r>
    </w:p>
    <w:p w14:paraId="7E58F0CC" w14:textId="24A0930D" w:rsidR="00A44BEA" w:rsidRPr="00124A62" w:rsidRDefault="00A44BEA" w:rsidP="00BA1F4F">
      <w:pPr>
        <w:pStyle w:val="ListParagraph"/>
      </w:pPr>
      <w:r w:rsidRPr="00124A62">
        <w:t>Fearon, James D. "</w:t>
      </w:r>
      <w:hyperlink r:id="rId131" w:history="1">
        <w:r w:rsidRPr="00124A62">
          <w:rPr>
            <w:rStyle w:val="Hyperlink"/>
          </w:rPr>
          <w:t>Self-enforcing democracy</w:t>
        </w:r>
      </w:hyperlink>
      <w:r w:rsidRPr="00124A62">
        <w:t>." </w:t>
      </w:r>
      <w:r w:rsidRPr="00124A62">
        <w:rPr>
          <w:i/>
          <w:iCs/>
        </w:rPr>
        <w:t>The Quarterly Journal of Economics</w:t>
      </w:r>
      <w:r w:rsidRPr="00124A62">
        <w:t> 126.4 (2011): 1661-1708.</w:t>
      </w:r>
    </w:p>
    <w:p w14:paraId="56CCE6C5" w14:textId="77777777" w:rsidR="00540EB7" w:rsidRPr="00124A62" w:rsidRDefault="00540EB7" w:rsidP="00BA1F4F">
      <w:pPr>
        <w:pStyle w:val="ListParagraph"/>
      </w:pPr>
      <w:r w:rsidRPr="00124A62">
        <w:t>Acemoglu, Daron, Simon Johnson, James Robinson, and Pierre Yared. (2008). “</w:t>
      </w:r>
      <w:hyperlink r:id="rId132" w:history="1">
        <w:r w:rsidRPr="00124A62">
          <w:rPr>
            <w:rStyle w:val="Hyperlink"/>
          </w:rPr>
          <w:t>Income and Democracy</w:t>
        </w:r>
      </w:hyperlink>
      <w:r w:rsidRPr="00124A62">
        <w:t>”, American Economic Review, 98(3), 808</w:t>
      </w:r>
      <w:r w:rsidRPr="00124A62">
        <w:rPr>
          <w:rFonts w:ascii="Monaco" w:hAnsi="Monaco" w:cs="Monaco"/>
        </w:rPr>
        <w:t>‐</w:t>
      </w:r>
      <w:r w:rsidRPr="00124A62">
        <w:t>842.  </w:t>
      </w:r>
    </w:p>
    <w:p w14:paraId="7429D447" w14:textId="0DBE078F" w:rsidR="00540EB7" w:rsidRPr="00124A62" w:rsidRDefault="00540EB7" w:rsidP="00BA1F4F">
      <w:pPr>
        <w:pStyle w:val="ListParagraph"/>
      </w:pPr>
      <w:r w:rsidRPr="00124A62">
        <w:t>Boix, Carles. "</w:t>
      </w:r>
      <w:hyperlink r:id="rId133" w:history="1">
        <w:r w:rsidRPr="00124A62">
          <w:rPr>
            <w:rStyle w:val="Hyperlink"/>
          </w:rPr>
          <w:t>Democracy, development, and the international system</w:t>
        </w:r>
      </w:hyperlink>
      <w:r w:rsidRPr="00124A62">
        <w:t>." American Political Science Review 105.4 (2011): 809-28.</w:t>
      </w:r>
    </w:p>
    <w:p w14:paraId="783B1293" w14:textId="51681A70" w:rsidR="003456CF" w:rsidRPr="00124A62" w:rsidRDefault="003456CF" w:rsidP="00BA1F4F">
      <w:pPr>
        <w:pStyle w:val="ListParagraph"/>
      </w:pPr>
      <w:r w:rsidRPr="00124A62">
        <w:t>Olson, Mancur. "Dictatorship, democracy, and development." </w:t>
      </w:r>
      <w:r w:rsidRPr="00124A62">
        <w:rPr>
          <w:i/>
          <w:iCs/>
        </w:rPr>
        <w:t>American Political Science Review</w:t>
      </w:r>
      <w:r w:rsidRPr="00124A62">
        <w:t> (1993): 567-576.</w:t>
      </w:r>
    </w:p>
    <w:p w14:paraId="265CF200" w14:textId="77777777" w:rsidR="00A113D2" w:rsidRPr="00124A62" w:rsidRDefault="00963481" w:rsidP="00CC7B05">
      <w:pPr>
        <w:pStyle w:val="Heading3"/>
      </w:pPr>
      <w:r w:rsidRPr="00124A62">
        <w:t>Further reading</w:t>
      </w:r>
    </w:p>
    <w:p w14:paraId="5355F85E" w14:textId="77777777" w:rsidR="00651C37" w:rsidRPr="00124A62" w:rsidRDefault="00651C37" w:rsidP="00BA1F4F">
      <w:pPr>
        <w:pStyle w:val="ListParagraph"/>
      </w:pPr>
      <w:r w:rsidRPr="00124A62">
        <w:rPr>
          <w:b/>
        </w:rPr>
        <w:t>Chapters 5, 7-9</w:t>
      </w:r>
      <w:r w:rsidRPr="00124A62">
        <w:t xml:space="preserve"> of John Ishiyama (2012). Comparative Politics: Principles of Democracy and Democratization. Wiley Blackwell (</w:t>
      </w:r>
      <w:hyperlink r:id="rId134" w:history="1">
        <w:r w:rsidRPr="00124A62">
          <w:rPr>
            <w:rStyle w:val="Hyperlink"/>
          </w:rPr>
          <w:t>Available free online through Columbia Library</w:t>
        </w:r>
      </w:hyperlink>
      <w:r w:rsidRPr="00124A62">
        <w:t>)</w:t>
      </w:r>
    </w:p>
    <w:p w14:paraId="53E0DB6F" w14:textId="77777777" w:rsidR="00F47544" w:rsidRPr="00124A62" w:rsidRDefault="00F47544" w:rsidP="00BA1F4F">
      <w:pPr>
        <w:pStyle w:val="ListParagraph"/>
      </w:pPr>
      <w:r w:rsidRPr="00124A62">
        <w:t>Michael Bratton and Eric C. C. Chang (2006). “</w:t>
      </w:r>
      <w:hyperlink r:id="rId135" w:history="1">
        <w:r w:rsidRPr="00124A62">
          <w:rPr>
            <w:rStyle w:val="Hyperlink"/>
          </w:rPr>
          <w:t>State Building and Democratization in Sub-Saharan Africa: Forwards, Backwards, or Together?</w:t>
        </w:r>
      </w:hyperlink>
      <w:r w:rsidRPr="00124A62">
        <w:t xml:space="preserve">” </w:t>
      </w:r>
      <w:r w:rsidRPr="00124A62">
        <w:rPr>
          <w:i/>
        </w:rPr>
        <w:t>Comparative Political Studies</w:t>
      </w:r>
      <w:r w:rsidRPr="00124A62">
        <w:t xml:space="preserve"> 39, p.1059 </w:t>
      </w:r>
    </w:p>
    <w:p w14:paraId="7280E4A5" w14:textId="77777777" w:rsidR="00F47544" w:rsidRPr="00124A62" w:rsidRDefault="00F47544" w:rsidP="00BA1F4F">
      <w:pPr>
        <w:pStyle w:val="ListParagraph"/>
      </w:pPr>
      <w:r w:rsidRPr="00124A62">
        <w:t xml:space="preserve">Bates Robert H., et al. </w:t>
      </w:r>
      <w:hyperlink r:id="rId136" w:history="1">
        <w:r w:rsidRPr="00124A62">
          <w:rPr>
            <w:rStyle w:val="Hyperlink"/>
          </w:rPr>
          <w:t>The New Institutionalism and Africa</w:t>
        </w:r>
      </w:hyperlink>
      <w:r w:rsidRPr="00124A62">
        <w:t>. The Journal of African Economies. Forthcoming.</w:t>
      </w:r>
    </w:p>
    <w:p w14:paraId="27294F7A" w14:textId="77777777" w:rsidR="002601FC" w:rsidRPr="00124A62" w:rsidRDefault="002601FC" w:rsidP="00BA1F4F">
      <w:pPr>
        <w:pStyle w:val="ListParagraph"/>
      </w:pPr>
      <w:r w:rsidRPr="00124A62">
        <w:t xml:space="preserve">Michael Bratton and Nicolas Van de Walle (1997). </w:t>
      </w:r>
      <w:r w:rsidRPr="00124A62">
        <w:rPr>
          <w:i/>
        </w:rPr>
        <w:t>Democratic Experiments in Africa</w:t>
      </w:r>
      <w:r w:rsidRPr="00124A62">
        <w:t>, Cambridge: Cambridge University Press.</w:t>
      </w:r>
    </w:p>
    <w:p w14:paraId="2B7884F2" w14:textId="77777777" w:rsidR="007A2FC2" w:rsidRPr="00124A62" w:rsidRDefault="007A2FC2" w:rsidP="00BA1F4F">
      <w:pPr>
        <w:pStyle w:val="ListParagraph"/>
      </w:pPr>
      <w:r w:rsidRPr="00124A62">
        <w:t>Ake, Claude. </w:t>
      </w:r>
      <w:r w:rsidRPr="00124A62">
        <w:rPr>
          <w:i/>
          <w:iCs/>
        </w:rPr>
        <w:t>Democracy and development in Africa</w:t>
      </w:r>
      <w:r w:rsidRPr="00124A62">
        <w:t>. Brookings Institution Press, 1996.</w:t>
      </w:r>
    </w:p>
    <w:p w14:paraId="4DF09042" w14:textId="77777777" w:rsidR="005A39EE" w:rsidRPr="00124A62" w:rsidRDefault="005A39EE" w:rsidP="00BA1F4F">
      <w:pPr>
        <w:pStyle w:val="ListParagraph"/>
      </w:pPr>
      <w:r w:rsidRPr="00124A62">
        <w:t xml:space="preserve">Claude Ake (2000). </w:t>
      </w:r>
      <w:r w:rsidRPr="00124A62">
        <w:rPr>
          <w:i/>
        </w:rPr>
        <w:t>The Feasibility of Democracy in Africa</w:t>
      </w:r>
      <w:r w:rsidRPr="00124A62">
        <w:t xml:space="preserve">. Council for the Development of Social Science Research in Africa. </w:t>
      </w:r>
    </w:p>
    <w:p w14:paraId="21CB0A57" w14:textId="48ABA592" w:rsidR="003456CF" w:rsidRPr="00124A62" w:rsidRDefault="003456CF" w:rsidP="00BA1F4F">
      <w:pPr>
        <w:pStyle w:val="ListParagraph"/>
      </w:pPr>
      <w:r w:rsidRPr="00124A62">
        <w:t>Przeworski, Adam, et al. </w:t>
      </w:r>
      <w:r w:rsidRPr="00124A62">
        <w:rPr>
          <w:i/>
          <w:iCs/>
        </w:rPr>
        <w:t>Democracy and development: political institutions and well-being in the world, 1950-1990</w:t>
      </w:r>
      <w:r w:rsidRPr="00124A62">
        <w:t>. Vol. 3. Cambridge University Press, 2000.</w:t>
      </w:r>
    </w:p>
    <w:p w14:paraId="1DD258E8" w14:textId="63BDCB36" w:rsidR="00A113D2" w:rsidRPr="00124A62" w:rsidRDefault="00F47544" w:rsidP="00C00336">
      <w:pPr>
        <w:pStyle w:val="Heading2"/>
      </w:pPr>
      <w:r w:rsidRPr="00124A62">
        <w:t xml:space="preserve">Democracy or </w:t>
      </w:r>
      <w:r w:rsidR="00854880" w:rsidRPr="00124A62">
        <w:t>Autocracy?</w:t>
      </w:r>
      <w:r w:rsidR="002601FC" w:rsidRPr="00124A62">
        <w:t xml:space="preserve"> </w:t>
      </w:r>
      <w:r w:rsidR="00167DE8" w:rsidRPr="00124A62">
        <w:t>(Apr 21/28)</w:t>
      </w:r>
    </w:p>
    <w:p w14:paraId="6EBE7DC6" w14:textId="50FD27BB" w:rsidR="00ED38BC" w:rsidRPr="00124A62" w:rsidRDefault="00ED38BC" w:rsidP="00ED38BC">
      <w:pPr>
        <w:widowControl w:val="0"/>
        <w:autoSpaceDE w:val="0"/>
        <w:autoSpaceDN w:val="0"/>
        <w:adjustRightInd w:val="0"/>
        <w:spacing w:before="240"/>
        <w:rPr>
          <w:b/>
          <w:i/>
          <w:iCs/>
          <w:u w:color="0000FF"/>
        </w:rPr>
      </w:pPr>
      <w:r w:rsidRPr="00124A62">
        <w:rPr>
          <w:b/>
          <w:i/>
          <w:iCs/>
          <w:u w:color="0000FF"/>
        </w:rPr>
        <w:t>*</w:t>
      </w:r>
      <w:r w:rsidR="00124A62" w:rsidRPr="00124A62">
        <w:rPr>
          <w:b/>
          <w:i/>
          <w:iCs/>
          <w:u w:color="0000FF"/>
        </w:rPr>
        <w:t xml:space="preserve">There will be no class April 23. </w:t>
      </w:r>
      <w:r w:rsidRPr="00124A62">
        <w:rPr>
          <w:b/>
          <w:i/>
          <w:iCs/>
          <w:u w:color="0000FF"/>
        </w:rPr>
        <w:t>Assignment 5 due April 28 before class begins</w:t>
      </w:r>
    </w:p>
    <w:p w14:paraId="29A98723" w14:textId="77777777" w:rsidR="00A113D2" w:rsidRPr="00124A62" w:rsidRDefault="00963481" w:rsidP="00CC7B05">
      <w:pPr>
        <w:pStyle w:val="Heading3"/>
      </w:pPr>
      <w:r w:rsidRPr="00124A62">
        <w:t>Required readings</w:t>
      </w:r>
    </w:p>
    <w:p w14:paraId="7FC383A1" w14:textId="77777777" w:rsidR="00F47544" w:rsidRPr="00124A62" w:rsidRDefault="00F47544" w:rsidP="00BA1F4F">
      <w:pPr>
        <w:pStyle w:val="ListParagraph"/>
      </w:pPr>
      <w:r w:rsidRPr="00124A62">
        <w:t>William Easterly (2011). “</w:t>
      </w:r>
      <w:hyperlink r:id="rId137" w:history="1">
        <w:r w:rsidRPr="00124A62">
          <w:rPr>
            <w:rStyle w:val="Hyperlink"/>
          </w:rPr>
          <w:t>Benevolent Autocrats</w:t>
        </w:r>
      </w:hyperlink>
      <w:r w:rsidRPr="00124A62">
        <w:t>.” unpublished working paper.</w:t>
      </w:r>
    </w:p>
    <w:p w14:paraId="7327E312" w14:textId="3866E8AB" w:rsidR="00A75814" w:rsidRPr="00124A62" w:rsidRDefault="00A75814" w:rsidP="00BA1F4F">
      <w:pPr>
        <w:pStyle w:val="ListParagraph"/>
      </w:pPr>
      <w:r w:rsidRPr="00124A62">
        <w:t xml:space="preserve">Gandhi, Jennifer. </w:t>
      </w:r>
      <w:r w:rsidRPr="00124A62">
        <w:rPr>
          <w:i/>
          <w:iCs/>
        </w:rPr>
        <w:t>Political Institutions under Dictatorship</w:t>
      </w:r>
      <w:r w:rsidRPr="00124A62">
        <w:t>. Cambridge University Press New York, 2008. (</w:t>
      </w:r>
      <w:hyperlink r:id="rId138" w:history="1">
        <w:r w:rsidRPr="00124A62">
          <w:rPr>
            <w:rStyle w:val="Hyperlink"/>
          </w:rPr>
          <w:t>Introduction</w:t>
        </w:r>
      </w:hyperlink>
      <w:r w:rsidRPr="00124A62">
        <w:t>)</w:t>
      </w:r>
    </w:p>
    <w:p w14:paraId="64226C28" w14:textId="77777777" w:rsidR="00854880" w:rsidRPr="00124A62" w:rsidRDefault="00854880" w:rsidP="00BA1F4F">
      <w:pPr>
        <w:pStyle w:val="ListParagraph"/>
      </w:pPr>
      <w:r w:rsidRPr="00124A62">
        <w:t xml:space="preserve">William Easterly. </w:t>
      </w:r>
      <w:hyperlink r:id="rId139" w:history="1">
        <w:r w:rsidRPr="00124A62">
          <w:rPr>
            <w:color w:val="0000FF"/>
            <w:u w:val="single"/>
          </w:rPr>
          <w:t>Planners vs. Searchers in Foreign Aid</w:t>
        </w:r>
      </w:hyperlink>
      <w:r w:rsidRPr="00124A62">
        <w:t>, Asian Development Review, 23, no. 2, (2006): 1-35.</w:t>
      </w:r>
    </w:p>
    <w:p w14:paraId="1425B162" w14:textId="41B9846D" w:rsidR="00A42A56" w:rsidRPr="00124A62" w:rsidRDefault="00A42A56" w:rsidP="00BA1F4F">
      <w:pPr>
        <w:pStyle w:val="ListParagraph"/>
      </w:pPr>
      <w:r w:rsidRPr="00124A62">
        <w:t>Ferguson, J. with L. Lohmann (1994). “</w:t>
      </w:r>
      <w:hyperlink r:id="rId140" w:history="1">
        <w:r w:rsidRPr="00124A62">
          <w:rPr>
            <w:rStyle w:val="Hyperlink"/>
          </w:rPr>
          <w:t>The anti-politics machine: 'development' and bureaucratic power in Lesotho</w:t>
        </w:r>
      </w:hyperlink>
      <w:r w:rsidRPr="00124A62">
        <w:t xml:space="preserve">.” </w:t>
      </w:r>
      <w:r w:rsidRPr="00124A62">
        <w:rPr>
          <w:i/>
        </w:rPr>
        <w:t>The Ecologist</w:t>
      </w:r>
      <w:r w:rsidRPr="00124A62">
        <w:t xml:space="preserve"> 24(5).</w:t>
      </w:r>
    </w:p>
    <w:p w14:paraId="51C86E6A" w14:textId="77777777" w:rsidR="00A113D2" w:rsidRPr="00124A62" w:rsidRDefault="00963481" w:rsidP="00CC7B05">
      <w:pPr>
        <w:pStyle w:val="Heading3"/>
      </w:pPr>
      <w:r w:rsidRPr="00124A62">
        <w:t>Recommended readings</w:t>
      </w:r>
    </w:p>
    <w:p w14:paraId="68780A2D" w14:textId="6098B938" w:rsidR="00BA3418" w:rsidRPr="00124A62" w:rsidRDefault="00BA3418" w:rsidP="00BA1F4F">
      <w:pPr>
        <w:pStyle w:val="ListParagraph"/>
      </w:pPr>
      <w:r w:rsidRPr="00124A62">
        <w:t>Jones, Benjamin F., and Benjamin A. Olken. “</w:t>
      </w:r>
      <w:hyperlink r:id="rId141" w:history="1">
        <w:r w:rsidRPr="00124A62">
          <w:rPr>
            <w:rStyle w:val="Hyperlink"/>
          </w:rPr>
          <w:t>Do Leaders Matter? National Leadership and Growth Since World War II</w:t>
        </w:r>
      </w:hyperlink>
      <w:r w:rsidRPr="00124A62">
        <w:t xml:space="preserve">.” </w:t>
      </w:r>
      <w:r w:rsidRPr="00124A62">
        <w:rPr>
          <w:i/>
          <w:iCs/>
        </w:rPr>
        <w:t>Quarterly Journal of Economics</w:t>
      </w:r>
      <w:r w:rsidRPr="00124A62">
        <w:t xml:space="preserve"> 120 (2005): 835–864.</w:t>
      </w:r>
    </w:p>
    <w:p w14:paraId="14C6C681" w14:textId="77777777" w:rsidR="00A75814" w:rsidRPr="00124A62" w:rsidRDefault="00A75814" w:rsidP="00BA1F4F">
      <w:pPr>
        <w:pStyle w:val="ListParagraph"/>
      </w:pPr>
      <w:r w:rsidRPr="00124A62">
        <w:t>Haber, Stephen (2008). "</w:t>
      </w:r>
      <w:hyperlink r:id="rId142" w:history="1">
        <w:r w:rsidRPr="00124A62">
          <w:rPr>
            <w:rStyle w:val="Hyperlink"/>
          </w:rPr>
          <w:t>Authoritarian government</w:t>
        </w:r>
      </w:hyperlink>
      <w:r w:rsidRPr="00124A62">
        <w:t xml:space="preserve">." </w:t>
      </w:r>
      <w:r w:rsidRPr="00124A62">
        <w:rPr>
          <w:i/>
        </w:rPr>
        <w:t>The Oxford Handbook of Political Economy</w:t>
      </w:r>
      <w:r w:rsidRPr="00124A62">
        <w:t>: 693-707.</w:t>
      </w:r>
    </w:p>
    <w:p w14:paraId="3871D40A" w14:textId="7457DD36" w:rsidR="00A75814" w:rsidRPr="00124A62" w:rsidRDefault="00A75814" w:rsidP="00BA1F4F">
      <w:pPr>
        <w:pStyle w:val="ListParagraph"/>
      </w:pPr>
      <w:r w:rsidRPr="00124A62">
        <w:t>Gandhi, Jennifer, and Ellen Lust-Okar. “</w:t>
      </w:r>
      <w:hyperlink r:id="rId143" w:history="1">
        <w:r w:rsidRPr="00124A62">
          <w:rPr>
            <w:rStyle w:val="Hyperlink"/>
          </w:rPr>
          <w:t>Elections Under Authoritarianism</w:t>
        </w:r>
      </w:hyperlink>
      <w:r w:rsidRPr="00124A62">
        <w:t xml:space="preserve">.” </w:t>
      </w:r>
      <w:r w:rsidRPr="00124A62">
        <w:rPr>
          <w:i/>
          <w:iCs/>
        </w:rPr>
        <w:t>Annual Review of Political Science</w:t>
      </w:r>
      <w:r w:rsidRPr="00124A62">
        <w:t xml:space="preserve"> 12, no. 1 (2009): 403–422. </w:t>
      </w:r>
    </w:p>
    <w:p w14:paraId="794939DE" w14:textId="01E05F59" w:rsidR="00F47544" w:rsidRPr="00124A62" w:rsidRDefault="00A75814" w:rsidP="00BA1F4F">
      <w:pPr>
        <w:pStyle w:val="ListParagraph"/>
      </w:pPr>
      <w:r w:rsidRPr="00124A62">
        <w:t xml:space="preserve"> </w:t>
      </w:r>
      <w:r w:rsidR="00F47544" w:rsidRPr="00124A62">
        <w:t>Besley, Timothy and Masayuki Kudamatsu (2007). "</w:t>
      </w:r>
      <w:hyperlink r:id="rId144" w:history="1">
        <w:r w:rsidR="00F47544" w:rsidRPr="00124A62">
          <w:rPr>
            <w:rStyle w:val="Hyperlink"/>
          </w:rPr>
          <w:t>Making Autocracy Work</w:t>
        </w:r>
      </w:hyperlink>
      <w:r w:rsidR="00F47544" w:rsidRPr="00124A62">
        <w:t>." Unpublished working paper.</w:t>
      </w:r>
    </w:p>
    <w:p w14:paraId="1140C289" w14:textId="77777777" w:rsidR="00A113D2" w:rsidRPr="00124A62" w:rsidRDefault="00963481" w:rsidP="00BA1F4F">
      <w:pPr>
        <w:pStyle w:val="ListParagraph"/>
      </w:pPr>
      <w:r w:rsidRPr="00124A62">
        <w:t xml:space="preserve">Revisit (from above): UN Millennium Project, Jeffrey D. Sachs, </w:t>
      </w:r>
      <w:hyperlink r:id="rId145" w:history="1">
        <w:r w:rsidRPr="00124A62">
          <w:rPr>
            <w:color w:val="0000FF"/>
            <w:u w:val="single"/>
          </w:rPr>
          <w:t>Investing in Development: A Practical Plan to Achieve the Millennium Development Goals</w:t>
        </w:r>
      </w:hyperlink>
      <w:r w:rsidRPr="00124A62">
        <w:t xml:space="preserve">, January 2005 (Chapters 1 and 2) </w:t>
      </w:r>
    </w:p>
    <w:p w14:paraId="7E1CA222" w14:textId="092EE7A4" w:rsidR="00A113D2" w:rsidRPr="00124A62" w:rsidRDefault="00963481" w:rsidP="00CC7B05">
      <w:pPr>
        <w:pStyle w:val="ListParagraph"/>
      </w:pPr>
      <w:r w:rsidRPr="00124A62">
        <w:t xml:space="preserve">William Easterly. </w:t>
      </w:r>
      <w:hyperlink r:id="rId146" w:history="1">
        <w:r w:rsidRPr="00BA1F4F">
          <w:rPr>
            <w:color w:val="0000FF"/>
            <w:u w:val="single"/>
          </w:rPr>
          <w:t>The Big Push Déjà Vu: A Review of Jeffrey Sachs’s The End of Poverty: Economic Possibilities for Our Time</w:t>
        </w:r>
      </w:hyperlink>
      <w:r w:rsidRPr="00124A62">
        <w:t>, Journal of Economic Literature, 44, no. 1 (March 2006): Further reading</w:t>
      </w:r>
    </w:p>
    <w:p w14:paraId="50C6C078" w14:textId="77777777" w:rsidR="00BA3418" w:rsidRPr="00124A62" w:rsidRDefault="00BA3418" w:rsidP="00BA1F4F">
      <w:pPr>
        <w:pStyle w:val="ListParagraph"/>
      </w:pPr>
      <w:r w:rsidRPr="00124A62">
        <w:t>Myerson, Roger B. "</w:t>
      </w:r>
      <w:hyperlink r:id="rId147" w:history="1">
        <w:r w:rsidRPr="00124A62">
          <w:rPr>
            <w:rStyle w:val="Hyperlink"/>
          </w:rPr>
          <w:t>The autocrat's credibility problem and foundations of the constitutional state</w:t>
        </w:r>
      </w:hyperlink>
      <w:r w:rsidRPr="00124A62">
        <w:t>." </w:t>
      </w:r>
      <w:r w:rsidRPr="00124A62">
        <w:rPr>
          <w:i/>
          <w:iCs/>
        </w:rPr>
        <w:t>American Political Science Review</w:t>
      </w:r>
      <w:r w:rsidRPr="00124A62">
        <w:t> 102.01 (2008): 125-139.</w:t>
      </w:r>
    </w:p>
    <w:p w14:paraId="2B84EB36" w14:textId="77777777" w:rsidR="00A113D2" w:rsidRPr="00124A62" w:rsidRDefault="00963481" w:rsidP="00BA1F4F">
      <w:pPr>
        <w:pStyle w:val="ListParagraph"/>
      </w:pPr>
      <w:r w:rsidRPr="00124A62">
        <w:t xml:space="preserve">Ferguson, J. (1990). The anti-politics machine:" development," depoliticization, and bureaucratic power in Lesotho, Cambridge Univ Press. </w:t>
      </w:r>
    </w:p>
    <w:p w14:paraId="25405002" w14:textId="77777777" w:rsidR="00A113D2" w:rsidRPr="00124A62" w:rsidRDefault="00963481" w:rsidP="00BA1F4F">
      <w:pPr>
        <w:pStyle w:val="ListParagraph"/>
      </w:pPr>
      <w:r w:rsidRPr="00124A62">
        <w:t>Scott, J. C. (1998). Seeing Like a State: How Certain Schemes to Improve the Human Condition Have Failed, Yale University Press.</w:t>
      </w:r>
    </w:p>
    <w:p w14:paraId="2F4A2AF4" w14:textId="6853E4D5" w:rsidR="00A113D2" w:rsidRPr="00124A62" w:rsidRDefault="00963481" w:rsidP="00BA1F4F">
      <w:pPr>
        <w:pStyle w:val="ListParagraph"/>
      </w:pPr>
      <w:r w:rsidRPr="00124A62">
        <w:t>Scott, J. C. (2009). The art of not being governed: An anarchist history of upland Southeast Asia, Yale Univ</w:t>
      </w:r>
      <w:r w:rsidR="003456CF" w:rsidRPr="00124A62">
        <w:t>ersity</w:t>
      </w:r>
      <w:r w:rsidRPr="00124A62">
        <w:t xml:space="preserve"> Pr</w:t>
      </w:r>
      <w:r w:rsidR="003456CF" w:rsidRPr="00124A62">
        <w:t>ess</w:t>
      </w:r>
      <w:r w:rsidRPr="00124A62">
        <w:t>.</w:t>
      </w:r>
    </w:p>
    <w:p w14:paraId="4B5E9E65" w14:textId="77777777" w:rsidR="00A113D2" w:rsidRPr="00124A62" w:rsidRDefault="00963481" w:rsidP="00BA1F4F">
      <w:pPr>
        <w:pStyle w:val="ListParagraph"/>
      </w:pPr>
      <w:r w:rsidRPr="00124A62">
        <w:t>Easterly, W. (2006). The white man's burden: why the West's efforts to aid the rest have done so much ill and so little good, Penguin Group USA.</w:t>
      </w:r>
    </w:p>
    <w:p w14:paraId="07EF54AC" w14:textId="37FDFE58" w:rsidR="00A113D2" w:rsidRPr="00124A62" w:rsidRDefault="00963481" w:rsidP="00C00336">
      <w:pPr>
        <w:pStyle w:val="Heading2"/>
      </w:pPr>
      <w:r w:rsidRPr="00124A62">
        <w:t>Reflections</w:t>
      </w:r>
      <w:r w:rsidR="00CC7B05" w:rsidRPr="00124A62">
        <w:t xml:space="preserve"> from the center</w:t>
      </w:r>
      <w:r w:rsidR="00167DE8" w:rsidRPr="00124A62">
        <w:t xml:space="preserve"> (Apr 30/May 5)</w:t>
      </w:r>
    </w:p>
    <w:p w14:paraId="03900502" w14:textId="77777777" w:rsidR="00A113D2" w:rsidRPr="00124A62" w:rsidRDefault="00963481" w:rsidP="00CC7B05">
      <w:pPr>
        <w:pStyle w:val="Heading3"/>
      </w:pPr>
      <w:r w:rsidRPr="00124A62">
        <w:t>Required readings</w:t>
      </w:r>
    </w:p>
    <w:p w14:paraId="302FAD19" w14:textId="77777777" w:rsidR="00487599" w:rsidRPr="00124A62" w:rsidRDefault="00487599" w:rsidP="00BA1F4F">
      <w:pPr>
        <w:pStyle w:val="ListParagraph"/>
      </w:pPr>
      <w:r w:rsidRPr="00124A62">
        <w:rPr>
          <w:b/>
        </w:rPr>
        <w:t>Introduction (p.1-8) and 10 (Conclusions)</w:t>
      </w:r>
      <w:r w:rsidRPr="00124A62">
        <w:t xml:space="preserve"> in James C. Scott. (1998). Seeing Like a State: How Certain Schemes to Improve the Human Condition Have Failed. (</w:t>
      </w:r>
      <w:r w:rsidRPr="00124A62">
        <w:rPr>
          <w:u w:val="single"/>
        </w:rPr>
        <w:t>see Courseworks</w:t>
      </w:r>
      <w:r w:rsidRPr="00124A62">
        <w:t>)</w:t>
      </w:r>
    </w:p>
    <w:p w14:paraId="7B045E7B" w14:textId="77777777" w:rsidR="00EC4629" w:rsidRPr="00124A62" w:rsidRDefault="00EC4629" w:rsidP="00BA1F4F">
      <w:pPr>
        <w:pStyle w:val="ListParagraph"/>
      </w:pPr>
      <w:r w:rsidRPr="00124A62">
        <w:rPr>
          <w:b/>
        </w:rPr>
        <w:t>Preface (p. ix-xxvi)</w:t>
      </w:r>
      <w:r w:rsidRPr="00124A62">
        <w:t xml:space="preserve"> in James C. Scott. (2012). Two Cheers for Anarchism. (</w:t>
      </w:r>
      <w:r w:rsidRPr="00124A62">
        <w:rPr>
          <w:u w:val="single"/>
        </w:rPr>
        <w:t>see Courseworks</w:t>
      </w:r>
      <w:r w:rsidRPr="00124A62">
        <w:t>)</w:t>
      </w:r>
    </w:p>
    <w:p w14:paraId="5EA5F10F" w14:textId="77777777" w:rsidR="00854880" w:rsidRPr="00124A62" w:rsidRDefault="00854880" w:rsidP="00BA1F4F">
      <w:pPr>
        <w:pStyle w:val="ListParagraph"/>
      </w:pPr>
      <w:r w:rsidRPr="00124A62">
        <w:t>Paul Seabright. 1999. “</w:t>
      </w:r>
      <w:hyperlink r:id="rId148" w:history="1">
        <w:r w:rsidRPr="00124A62">
          <w:rPr>
            <w:rStyle w:val="Hyperlink"/>
          </w:rPr>
          <w:t>The Aestheticising Vice</w:t>
        </w:r>
      </w:hyperlink>
      <w:r w:rsidRPr="00124A62">
        <w:t>,” London Review of Books 21(11), p.26-27</w:t>
      </w:r>
    </w:p>
    <w:p w14:paraId="09E4848C" w14:textId="77161E47" w:rsidR="003456CF" w:rsidRPr="00124A62" w:rsidRDefault="003456CF" w:rsidP="00BA1F4F">
      <w:pPr>
        <w:pStyle w:val="ListParagraph"/>
      </w:pPr>
      <w:r w:rsidRPr="00124A62">
        <w:rPr>
          <w:b/>
        </w:rPr>
        <w:t>Chapter 10 and Conclusion</w:t>
      </w:r>
      <w:r w:rsidRPr="00124A62">
        <w:t xml:space="preserve"> of Banerjee, Abhijit, and Esther Duflo. 2011. </w:t>
      </w:r>
      <w:r w:rsidR="008B044F" w:rsidRPr="00124A62">
        <w:t xml:space="preserve">. </w:t>
      </w:r>
      <w:hyperlink r:id="rId149" w:history="1">
        <w:r w:rsidR="008B044F" w:rsidRPr="00124A62">
          <w:rPr>
            <w:rStyle w:val="Hyperlink"/>
            <w:i/>
            <w:iCs/>
          </w:rPr>
          <w:t xml:space="preserve">Poor economics: </w:t>
        </w:r>
        <w:r w:rsidR="00BA3418" w:rsidRPr="00124A62">
          <w:rPr>
            <w:rStyle w:val="Hyperlink"/>
            <w:i/>
            <w:iCs/>
          </w:rPr>
          <w:t>A</w:t>
        </w:r>
        <w:r w:rsidR="008B044F" w:rsidRPr="00124A62">
          <w:rPr>
            <w:rStyle w:val="Hyperlink"/>
            <w:i/>
            <w:iCs/>
          </w:rPr>
          <w:t xml:space="preserve"> radical rethinking of the way to fight global poverty</w:t>
        </w:r>
      </w:hyperlink>
      <w:r w:rsidR="008B044F" w:rsidRPr="00124A62">
        <w:t xml:space="preserve">. </w:t>
      </w:r>
      <w:r w:rsidRPr="00124A62">
        <w:t>Public Affairs. (Free online through Columbia library)</w:t>
      </w:r>
    </w:p>
    <w:p w14:paraId="080FB923" w14:textId="0D16DD85" w:rsidR="00487599" w:rsidRPr="00124A62" w:rsidRDefault="00963481" w:rsidP="00CC7B05">
      <w:pPr>
        <w:pStyle w:val="Heading3"/>
      </w:pPr>
      <w:r w:rsidRPr="00124A62">
        <w:t>Recommended readings</w:t>
      </w:r>
    </w:p>
    <w:p w14:paraId="5BB38483" w14:textId="4F9D9D96" w:rsidR="00970DA1" w:rsidRPr="00124A62" w:rsidRDefault="00970DA1" w:rsidP="00BA1F4F">
      <w:pPr>
        <w:pStyle w:val="ListParagraph"/>
      </w:pPr>
      <w:r w:rsidRPr="00124A62">
        <w:t>Revisit from first week: Rodrik, Dani. “</w:t>
      </w:r>
      <w:hyperlink r:id="rId150" w:history="1">
        <w:r w:rsidRPr="00124A62">
          <w:rPr>
            <w:rStyle w:val="Hyperlink"/>
          </w:rPr>
          <w:t>The Past, Present, and Future of Economic Growth</w:t>
        </w:r>
      </w:hyperlink>
      <w:r w:rsidRPr="00124A62">
        <w:t xml:space="preserve">.” </w:t>
      </w:r>
      <w:r w:rsidRPr="00124A62">
        <w:rPr>
          <w:i/>
          <w:iCs/>
        </w:rPr>
        <w:t>Global Citizen Foundation Working Paper</w:t>
      </w:r>
      <w:r w:rsidRPr="00124A62">
        <w:t xml:space="preserve"> 1 (2013). </w:t>
      </w:r>
      <w:r w:rsidRPr="00124A62">
        <w:rPr>
          <w:b/>
        </w:rPr>
        <w:t>(Skip technical bits in sections 6-8)</w:t>
      </w:r>
    </w:p>
    <w:p w14:paraId="4F016211" w14:textId="77777777" w:rsidR="00854880" w:rsidRPr="00124A62" w:rsidRDefault="00854880" w:rsidP="00BA1F4F">
      <w:pPr>
        <w:pStyle w:val="ListParagraph"/>
      </w:pPr>
      <w:r w:rsidRPr="00124A62">
        <w:t>J. Bradford DeLong. 1999. “</w:t>
      </w:r>
      <w:hyperlink r:id="rId151" w:history="1">
        <w:r w:rsidRPr="00124A62">
          <w:rPr>
            <w:color w:val="0000FF"/>
            <w:u w:val="single"/>
          </w:rPr>
          <w:t>Forests, Trees, and Intellectual Roots...: A review of James Scott’s Seeing Like a State</w:t>
        </w:r>
      </w:hyperlink>
      <w:r w:rsidRPr="00124A62">
        <w:t>.”</w:t>
      </w:r>
    </w:p>
    <w:p w14:paraId="22D2B901" w14:textId="4BA836A7" w:rsidR="00BA3418" w:rsidRPr="00124A62" w:rsidRDefault="00BA3418" w:rsidP="00BA1F4F">
      <w:pPr>
        <w:pStyle w:val="ListParagraph"/>
      </w:pPr>
      <w:r w:rsidRPr="00124A62">
        <w:rPr>
          <w:b/>
        </w:rPr>
        <w:t>Chapter 15</w:t>
      </w:r>
      <w:r w:rsidRPr="00124A62">
        <w:t xml:space="preserve"> in Daron Acemoglu and James Robinson (2012). </w:t>
      </w:r>
      <w:r w:rsidRPr="00124A62">
        <w:rPr>
          <w:i/>
        </w:rPr>
        <w:t>Why Nations Fail</w:t>
      </w:r>
      <w:r w:rsidRPr="00124A62">
        <w:t>, New York: Crown Publishers. (</w:t>
      </w:r>
      <w:r w:rsidRPr="00124A62">
        <w:rPr>
          <w:i/>
          <w:u w:val="single"/>
        </w:rPr>
        <w:t>see Courseworks</w:t>
      </w:r>
      <w:r w:rsidRPr="00124A62">
        <w:t>)</w:t>
      </w:r>
    </w:p>
    <w:p w14:paraId="7DD1FCFF" w14:textId="6863AA21" w:rsidR="00001A94" w:rsidRPr="00124A62" w:rsidRDefault="00001A94" w:rsidP="00BA1F4F">
      <w:pPr>
        <w:pStyle w:val="ListParagraph"/>
      </w:pPr>
      <w:r w:rsidRPr="00124A62">
        <w:rPr>
          <w:b/>
        </w:rPr>
        <w:t>Chapter 10</w:t>
      </w:r>
      <w:r w:rsidRPr="00124A62">
        <w:t xml:space="preserve"> of John Ishiyama (2012). Comparative Politics: Principles of Democracy and Democratization. Wiley Blackwell (</w:t>
      </w:r>
      <w:hyperlink r:id="rId152" w:history="1">
        <w:r w:rsidRPr="00124A62">
          <w:rPr>
            <w:rStyle w:val="Hyperlink"/>
          </w:rPr>
          <w:t>Available free online through Columbia Library</w:t>
        </w:r>
      </w:hyperlink>
      <w:r w:rsidRPr="00124A62">
        <w:t>)</w:t>
      </w:r>
    </w:p>
    <w:p w14:paraId="1149179F" w14:textId="77777777" w:rsidR="003456CF" w:rsidRPr="00124A62" w:rsidRDefault="003456CF" w:rsidP="00BA1F4F">
      <w:pPr>
        <w:pStyle w:val="ListParagraph"/>
      </w:pPr>
      <w:r w:rsidRPr="00124A62">
        <w:t>Dani Rodrik (2006). “</w:t>
      </w:r>
      <w:hyperlink r:id="rId153" w:history="1">
        <w:r w:rsidRPr="00124A62">
          <w:rPr>
            <w:color w:val="0000FF"/>
            <w:u w:val="single"/>
          </w:rPr>
          <w:t>Goodbye Washington Consensus, Hello Washington Confusion? A Review of the World Bank's Economic Growth in the 1990s: Learning from a Decade of Reform</w:t>
        </w:r>
      </w:hyperlink>
      <w:r w:rsidRPr="00124A62">
        <w:t>”. Journal of Economic Literature.</w:t>
      </w:r>
    </w:p>
    <w:p w14:paraId="45763953" w14:textId="4AD5C609" w:rsidR="00833AE9" w:rsidRPr="00124A62" w:rsidRDefault="00963481" w:rsidP="00BA1F4F">
      <w:pPr>
        <w:pStyle w:val="ListParagraph"/>
      </w:pPr>
      <w:r w:rsidRPr="00124A62">
        <w:t xml:space="preserve">Valerie Bockstette, Areendam Chanda, and Louis Putterman (2002). </w:t>
      </w:r>
      <w:hyperlink r:id="rId154" w:history="1">
        <w:r w:rsidRPr="00124A62">
          <w:rPr>
            <w:color w:val="0000FF"/>
            <w:u w:val="single"/>
          </w:rPr>
          <w:t>States and Markets: the Advantage of an Early Start</w:t>
        </w:r>
      </w:hyperlink>
      <w:r w:rsidRPr="00124A62">
        <w:t xml:space="preserve">, </w:t>
      </w:r>
      <w:r w:rsidRPr="00124A62">
        <w:rPr>
          <w:i/>
          <w:iCs/>
        </w:rPr>
        <w:t>Journal of Economic Growth</w:t>
      </w:r>
      <w:r w:rsidRPr="00124A62">
        <w:t>, 7, 347-369</w:t>
      </w:r>
    </w:p>
    <w:p w14:paraId="6A26C696" w14:textId="02B24E7E" w:rsidR="00552A08" w:rsidRPr="00124A62" w:rsidRDefault="00552A08" w:rsidP="00BA1F4F">
      <w:pPr>
        <w:pStyle w:val="ListParagraph"/>
      </w:pPr>
      <w:r w:rsidRPr="00124A62">
        <w:t xml:space="preserve">John Merriman’s lecture on radicals (#14) on </w:t>
      </w:r>
      <w:hyperlink r:id="rId155" w:history="1">
        <w:r w:rsidRPr="00124A62">
          <w:rPr>
            <w:rStyle w:val="Hyperlink"/>
          </w:rPr>
          <w:t>YouTube</w:t>
        </w:r>
      </w:hyperlink>
      <w:r w:rsidRPr="00124A62">
        <w:t xml:space="preserve"> or </w:t>
      </w:r>
      <w:hyperlink r:id="rId156" w:history="1">
        <w:r w:rsidRPr="00124A62">
          <w:rPr>
            <w:rStyle w:val="Hyperlink"/>
          </w:rPr>
          <w:t>iTunes University</w:t>
        </w:r>
      </w:hyperlink>
    </w:p>
    <w:p w14:paraId="5B40DBE4" w14:textId="36155D72" w:rsidR="006F4BD8" w:rsidRPr="00124A62" w:rsidRDefault="006F4BD8" w:rsidP="00C00336">
      <w:pPr>
        <w:pStyle w:val="Heading2"/>
      </w:pPr>
      <w:r w:rsidRPr="00124A62">
        <w:t>Final Exam:</w:t>
      </w:r>
      <w:r w:rsidRPr="00124A62">
        <w:tab/>
      </w:r>
      <w:r w:rsidR="00CC7B05" w:rsidRPr="00124A62">
        <w:t xml:space="preserve">TBA by registrar </w:t>
      </w:r>
      <w:r w:rsidR="00BA1F4F">
        <w:t>during regular exam period</w:t>
      </w:r>
    </w:p>
    <w:sectPr w:rsidR="006F4BD8" w:rsidRPr="00124A62">
      <w:footerReference w:type="even" r:id="rId157"/>
      <w:footerReference w:type="default" r:id="rId15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57E5" w14:textId="77777777" w:rsidR="00C00336" w:rsidRDefault="00C00336" w:rsidP="00CC7B05">
      <w:r>
        <w:separator/>
      </w:r>
    </w:p>
  </w:endnote>
  <w:endnote w:type="continuationSeparator" w:id="0">
    <w:p w14:paraId="2CECDD0A" w14:textId="77777777" w:rsidR="00C00336" w:rsidRDefault="00C00336" w:rsidP="00C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CAE" w14:textId="77777777" w:rsidR="00C00336" w:rsidRDefault="00C00336" w:rsidP="00CC7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A79E6" w14:textId="77777777" w:rsidR="00C00336" w:rsidRDefault="00C003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6F1E" w14:textId="77777777" w:rsidR="00C00336" w:rsidRDefault="00C00336" w:rsidP="00CC7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57D">
      <w:rPr>
        <w:rStyle w:val="PageNumber"/>
        <w:noProof/>
      </w:rPr>
      <w:t>1</w:t>
    </w:r>
    <w:r>
      <w:rPr>
        <w:rStyle w:val="PageNumber"/>
      </w:rPr>
      <w:fldChar w:fldCharType="end"/>
    </w:r>
  </w:p>
  <w:p w14:paraId="6ECD810B" w14:textId="77777777" w:rsidR="00C00336" w:rsidRDefault="00C003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471E" w14:textId="77777777" w:rsidR="00C00336" w:rsidRDefault="00C00336" w:rsidP="00CC7B05">
      <w:r>
        <w:separator/>
      </w:r>
    </w:p>
  </w:footnote>
  <w:footnote w:type="continuationSeparator" w:id="0">
    <w:p w14:paraId="5AB967FF" w14:textId="77777777" w:rsidR="00C00336" w:rsidRDefault="00C00336" w:rsidP="00CC7B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60A"/>
    <w:multiLevelType w:val="hybridMultilevel"/>
    <w:tmpl w:val="5D4CBBC8"/>
    <w:lvl w:ilvl="0" w:tplc="891ED9E6">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8B631F"/>
    <w:multiLevelType w:val="hybridMultilevel"/>
    <w:tmpl w:val="F9B8C612"/>
    <w:lvl w:ilvl="0" w:tplc="2EBE9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7079A"/>
    <w:multiLevelType w:val="hybridMultilevel"/>
    <w:tmpl w:val="7C4CF222"/>
    <w:lvl w:ilvl="0" w:tplc="DFD224C8">
      <w:start w:val="1"/>
      <w:numFmt w:val="bullet"/>
      <w:lvlText w:val=""/>
      <w:lvlJc w:val="left"/>
      <w:pPr>
        <w:ind w:left="360" w:hanging="360"/>
      </w:pPr>
      <w:rPr>
        <w:rFonts w:ascii="Symbol" w:hAnsi="Symbol" w:hint="default"/>
      </w:rPr>
    </w:lvl>
    <w:lvl w:ilvl="1" w:tplc="B812080C">
      <w:start w:val="1"/>
      <w:numFmt w:val="bullet"/>
      <w:pStyle w:val="List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765E05"/>
    <w:multiLevelType w:val="hybridMultilevel"/>
    <w:tmpl w:val="387C594E"/>
    <w:lvl w:ilvl="0" w:tplc="9D180E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87B0F"/>
    <w:multiLevelType w:val="hybridMultilevel"/>
    <w:tmpl w:val="15F4B3E2"/>
    <w:lvl w:ilvl="0" w:tplc="830837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81"/>
    <w:rsid w:val="00001A94"/>
    <w:rsid w:val="00001AF8"/>
    <w:rsid w:val="000701AC"/>
    <w:rsid w:val="00083794"/>
    <w:rsid w:val="000857ED"/>
    <w:rsid w:val="000932F1"/>
    <w:rsid w:val="000A1A0E"/>
    <w:rsid w:val="000B7148"/>
    <w:rsid w:val="000D6BDE"/>
    <w:rsid w:val="0011655E"/>
    <w:rsid w:val="00124A62"/>
    <w:rsid w:val="00127EB8"/>
    <w:rsid w:val="00157853"/>
    <w:rsid w:val="00167DE8"/>
    <w:rsid w:val="001724ED"/>
    <w:rsid w:val="001B133B"/>
    <w:rsid w:val="001B6F4E"/>
    <w:rsid w:val="001C4F92"/>
    <w:rsid w:val="001E076A"/>
    <w:rsid w:val="00202A25"/>
    <w:rsid w:val="002357DC"/>
    <w:rsid w:val="002601FC"/>
    <w:rsid w:val="0029275E"/>
    <w:rsid w:val="002A210E"/>
    <w:rsid w:val="002B3C56"/>
    <w:rsid w:val="002D182D"/>
    <w:rsid w:val="002E3D76"/>
    <w:rsid w:val="002E600C"/>
    <w:rsid w:val="00313227"/>
    <w:rsid w:val="00316FBD"/>
    <w:rsid w:val="00322E54"/>
    <w:rsid w:val="0034419E"/>
    <w:rsid w:val="003456CF"/>
    <w:rsid w:val="00353853"/>
    <w:rsid w:val="00371DF1"/>
    <w:rsid w:val="0037349C"/>
    <w:rsid w:val="003934D1"/>
    <w:rsid w:val="003960D6"/>
    <w:rsid w:val="003B2E01"/>
    <w:rsid w:val="003C01E3"/>
    <w:rsid w:val="003C6CC4"/>
    <w:rsid w:val="003D1D9D"/>
    <w:rsid w:val="003D3997"/>
    <w:rsid w:val="003D7F8D"/>
    <w:rsid w:val="003F4317"/>
    <w:rsid w:val="004006BD"/>
    <w:rsid w:val="004107D3"/>
    <w:rsid w:val="004239B6"/>
    <w:rsid w:val="00424F54"/>
    <w:rsid w:val="0045179D"/>
    <w:rsid w:val="00465CB3"/>
    <w:rsid w:val="00474EB9"/>
    <w:rsid w:val="00482120"/>
    <w:rsid w:val="00487599"/>
    <w:rsid w:val="004A2E54"/>
    <w:rsid w:val="004B6F12"/>
    <w:rsid w:val="004E54AD"/>
    <w:rsid w:val="004E5DFC"/>
    <w:rsid w:val="00502F30"/>
    <w:rsid w:val="00506D83"/>
    <w:rsid w:val="00521C72"/>
    <w:rsid w:val="00524206"/>
    <w:rsid w:val="0052435F"/>
    <w:rsid w:val="00540EB7"/>
    <w:rsid w:val="005412C5"/>
    <w:rsid w:val="00542AC5"/>
    <w:rsid w:val="00547125"/>
    <w:rsid w:val="005506DE"/>
    <w:rsid w:val="00552A08"/>
    <w:rsid w:val="00552EDE"/>
    <w:rsid w:val="00563CDC"/>
    <w:rsid w:val="00564B09"/>
    <w:rsid w:val="005711A5"/>
    <w:rsid w:val="005818DB"/>
    <w:rsid w:val="00582B3A"/>
    <w:rsid w:val="005A39EE"/>
    <w:rsid w:val="005D7A71"/>
    <w:rsid w:val="005E3AEE"/>
    <w:rsid w:val="005F38DA"/>
    <w:rsid w:val="005F5555"/>
    <w:rsid w:val="005F6C1D"/>
    <w:rsid w:val="0060016E"/>
    <w:rsid w:val="00620A39"/>
    <w:rsid w:val="00651C37"/>
    <w:rsid w:val="00661E0D"/>
    <w:rsid w:val="00665356"/>
    <w:rsid w:val="00681F38"/>
    <w:rsid w:val="00686EA5"/>
    <w:rsid w:val="006A573A"/>
    <w:rsid w:val="006B385C"/>
    <w:rsid w:val="006B6BFD"/>
    <w:rsid w:val="006B7E1C"/>
    <w:rsid w:val="006B7F6F"/>
    <w:rsid w:val="006C56F1"/>
    <w:rsid w:val="006D2DC9"/>
    <w:rsid w:val="006D3086"/>
    <w:rsid w:val="006E513B"/>
    <w:rsid w:val="006F2091"/>
    <w:rsid w:val="006F4BD8"/>
    <w:rsid w:val="00702710"/>
    <w:rsid w:val="007138E1"/>
    <w:rsid w:val="0071770A"/>
    <w:rsid w:val="00717BC4"/>
    <w:rsid w:val="00742144"/>
    <w:rsid w:val="00757F17"/>
    <w:rsid w:val="00762ACF"/>
    <w:rsid w:val="007801FB"/>
    <w:rsid w:val="0078780B"/>
    <w:rsid w:val="007879D4"/>
    <w:rsid w:val="00796085"/>
    <w:rsid w:val="007969C7"/>
    <w:rsid w:val="007A2FC2"/>
    <w:rsid w:val="007B2F5A"/>
    <w:rsid w:val="007B710A"/>
    <w:rsid w:val="007D436D"/>
    <w:rsid w:val="007D6478"/>
    <w:rsid w:val="007F02EC"/>
    <w:rsid w:val="007F15E3"/>
    <w:rsid w:val="0080557A"/>
    <w:rsid w:val="00833AE9"/>
    <w:rsid w:val="008424C4"/>
    <w:rsid w:val="0084292C"/>
    <w:rsid w:val="00854880"/>
    <w:rsid w:val="00861068"/>
    <w:rsid w:val="00863868"/>
    <w:rsid w:val="00887B48"/>
    <w:rsid w:val="008960BA"/>
    <w:rsid w:val="008B044F"/>
    <w:rsid w:val="008C1505"/>
    <w:rsid w:val="008C1E72"/>
    <w:rsid w:val="008C351E"/>
    <w:rsid w:val="008C612D"/>
    <w:rsid w:val="008E7C93"/>
    <w:rsid w:val="0090217D"/>
    <w:rsid w:val="00924032"/>
    <w:rsid w:val="00934046"/>
    <w:rsid w:val="00934712"/>
    <w:rsid w:val="00951EA0"/>
    <w:rsid w:val="00955AEC"/>
    <w:rsid w:val="00963481"/>
    <w:rsid w:val="00963958"/>
    <w:rsid w:val="00970DA1"/>
    <w:rsid w:val="00993925"/>
    <w:rsid w:val="00994077"/>
    <w:rsid w:val="009A7A7A"/>
    <w:rsid w:val="009B0A41"/>
    <w:rsid w:val="009C1EF0"/>
    <w:rsid w:val="009C6078"/>
    <w:rsid w:val="009C78DC"/>
    <w:rsid w:val="009D3A15"/>
    <w:rsid w:val="009D4C9B"/>
    <w:rsid w:val="009F0C5D"/>
    <w:rsid w:val="009F4DE8"/>
    <w:rsid w:val="00A01B25"/>
    <w:rsid w:val="00A01E9A"/>
    <w:rsid w:val="00A113D2"/>
    <w:rsid w:val="00A15E8A"/>
    <w:rsid w:val="00A16AFC"/>
    <w:rsid w:val="00A236DE"/>
    <w:rsid w:val="00A239E7"/>
    <w:rsid w:val="00A42A56"/>
    <w:rsid w:val="00A44BEA"/>
    <w:rsid w:val="00A4766C"/>
    <w:rsid w:val="00A51730"/>
    <w:rsid w:val="00A75814"/>
    <w:rsid w:val="00A77A8C"/>
    <w:rsid w:val="00A8109C"/>
    <w:rsid w:val="00A8569F"/>
    <w:rsid w:val="00A857FA"/>
    <w:rsid w:val="00A870F9"/>
    <w:rsid w:val="00AB5FEE"/>
    <w:rsid w:val="00AB63C2"/>
    <w:rsid w:val="00AC0365"/>
    <w:rsid w:val="00AC3E89"/>
    <w:rsid w:val="00AE11B2"/>
    <w:rsid w:val="00AF0C6B"/>
    <w:rsid w:val="00B17CEC"/>
    <w:rsid w:val="00B214A6"/>
    <w:rsid w:val="00B22181"/>
    <w:rsid w:val="00B23BC3"/>
    <w:rsid w:val="00B23BC8"/>
    <w:rsid w:val="00B275D3"/>
    <w:rsid w:val="00B379B7"/>
    <w:rsid w:val="00B472FA"/>
    <w:rsid w:val="00B47443"/>
    <w:rsid w:val="00B538EA"/>
    <w:rsid w:val="00B56577"/>
    <w:rsid w:val="00B57C66"/>
    <w:rsid w:val="00B62E55"/>
    <w:rsid w:val="00B62E5E"/>
    <w:rsid w:val="00B710A2"/>
    <w:rsid w:val="00B862F8"/>
    <w:rsid w:val="00BA1F4F"/>
    <w:rsid w:val="00BA3418"/>
    <w:rsid w:val="00BE4ACD"/>
    <w:rsid w:val="00BE531C"/>
    <w:rsid w:val="00C00336"/>
    <w:rsid w:val="00C048A1"/>
    <w:rsid w:val="00C13328"/>
    <w:rsid w:val="00C148D7"/>
    <w:rsid w:val="00C35831"/>
    <w:rsid w:val="00C4030F"/>
    <w:rsid w:val="00C44857"/>
    <w:rsid w:val="00C5056D"/>
    <w:rsid w:val="00C50DF9"/>
    <w:rsid w:val="00C545C1"/>
    <w:rsid w:val="00C6480A"/>
    <w:rsid w:val="00C70E3B"/>
    <w:rsid w:val="00C80441"/>
    <w:rsid w:val="00C8595F"/>
    <w:rsid w:val="00CB11CE"/>
    <w:rsid w:val="00CB1AA9"/>
    <w:rsid w:val="00CB74A8"/>
    <w:rsid w:val="00CC4C6A"/>
    <w:rsid w:val="00CC7B05"/>
    <w:rsid w:val="00CD252C"/>
    <w:rsid w:val="00CE0027"/>
    <w:rsid w:val="00CF16C9"/>
    <w:rsid w:val="00D0281A"/>
    <w:rsid w:val="00D11125"/>
    <w:rsid w:val="00D37F3A"/>
    <w:rsid w:val="00D4249D"/>
    <w:rsid w:val="00D672AC"/>
    <w:rsid w:val="00D772D6"/>
    <w:rsid w:val="00DA0939"/>
    <w:rsid w:val="00DA7482"/>
    <w:rsid w:val="00DB57AC"/>
    <w:rsid w:val="00DC1EFD"/>
    <w:rsid w:val="00DD7BFC"/>
    <w:rsid w:val="00DF408D"/>
    <w:rsid w:val="00E0046A"/>
    <w:rsid w:val="00E023A1"/>
    <w:rsid w:val="00E071C4"/>
    <w:rsid w:val="00E1162E"/>
    <w:rsid w:val="00E16A58"/>
    <w:rsid w:val="00E2457D"/>
    <w:rsid w:val="00E2529E"/>
    <w:rsid w:val="00EB12C9"/>
    <w:rsid w:val="00EC4629"/>
    <w:rsid w:val="00ED3848"/>
    <w:rsid w:val="00ED38BC"/>
    <w:rsid w:val="00EE18F2"/>
    <w:rsid w:val="00EE487B"/>
    <w:rsid w:val="00EE6892"/>
    <w:rsid w:val="00F2689E"/>
    <w:rsid w:val="00F47544"/>
    <w:rsid w:val="00F52E34"/>
    <w:rsid w:val="00F6645C"/>
    <w:rsid w:val="00F92EFE"/>
    <w:rsid w:val="00F97DB0"/>
    <w:rsid w:val="00FA4C40"/>
    <w:rsid w:val="00FA69B2"/>
    <w:rsid w:val="00FB1D87"/>
    <w:rsid w:val="00FC22AF"/>
    <w:rsid w:val="00FF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47A1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A0"/>
    <w:rPr>
      <w:sz w:val="22"/>
    </w:rPr>
  </w:style>
  <w:style w:type="paragraph" w:styleId="Heading1">
    <w:name w:val="heading 1"/>
    <w:basedOn w:val="Normal"/>
    <w:next w:val="Normal"/>
    <w:link w:val="Heading1Char"/>
    <w:uiPriority w:val="9"/>
    <w:qFormat/>
    <w:rsid w:val="008C351E"/>
    <w:pPr>
      <w:keepNext/>
      <w:widowControl w:val="0"/>
      <w:autoSpaceDE w:val="0"/>
      <w:autoSpaceDN w:val="0"/>
      <w:adjustRightInd w:val="0"/>
      <w:spacing w:before="600"/>
      <w:outlineLvl w:val="0"/>
    </w:pPr>
    <w:rPr>
      <w:bCs/>
      <w:sz w:val="32"/>
      <w:szCs w:val="32"/>
      <w:u w:color="0000FF"/>
    </w:rPr>
  </w:style>
  <w:style w:type="paragraph" w:styleId="Heading2">
    <w:name w:val="heading 2"/>
    <w:basedOn w:val="ListParagraph"/>
    <w:next w:val="Normal"/>
    <w:link w:val="Heading2Char"/>
    <w:uiPriority w:val="9"/>
    <w:unhideWhenUsed/>
    <w:qFormat/>
    <w:rsid w:val="00C00336"/>
    <w:pPr>
      <w:keepNext/>
      <w:numPr>
        <w:numId w:val="4"/>
      </w:numPr>
      <w:spacing w:before="360"/>
      <w:ind w:left="547" w:hanging="547"/>
      <w:outlineLvl w:val="1"/>
    </w:pPr>
    <w:rPr>
      <w:bCs/>
      <w:sz w:val="28"/>
    </w:rPr>
  </w:style>
  <w:style w:type="paragraph" w:styleId="Heading3">
    <w:name w:val="heading 3"/>
    <w:basedOn w:val="Normal"/>
    <w:next w:val="Normal"/>
    <w:link w:val="Heading3Char"/>
    <w:uiPriority w:val="9"/>
    <w:unhideWhenUsed/>
    <w:qFormat/>
    <w:rsid w:val="00C00336"/>
    <w:pPr>
      <w:keepNext/>
      <w:widowControl w:val="0"/>
      <w:autoSpaceDE w:val="0"/>
      <w:autoSpaceDN w:val="0"/>
      <w:adjustRightInd w:val="0"/>
      <w:spacing w:before="240"/>
      <w:outlineLvl w:val="2"/>
    </w:pPr>
    <w:rPr>
      <w:i/>
      <w:iCs/>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A7A"/>
    <w:rPr>
      <w:sz w:val="18"/>
      <w:szCs w:val="18"/>
    </w:rPr>
  </w:style>
  <w:style w:type="paragraph" w:styleId="CommentText">
    <w:name w:val="annotation text"/>
    <w:basedOn w:val="Normal"/>
    <w:link w:val="CommentTextChar"/>
    <w:uiPriority w:val="99"/>
    <w:unhideWhenUsed/>
    <w:rsid w:val="009A7A7A"/>
  </w:style>
  <w:style w:type="character" w:customStyle="1" w:styleId="CommentTextChar">
    <w:name w:val="Comment Text Char"/>
    <w:basedOn w:val="DefaultParagraphFont"/>
    <w:link w:val="CommentText"/>
    <w:uiPriority w:val="99"/>
    <w:rsid w:val="009A7A7A"/>
    <w:rPr>
      <w:sz w:val="24"/>
      <w:szCs w:val="24"/>
    </w:rPr>
  </w:style>
  <w:style w:type="paragraph" w:styleId="CommentSubject">
    <w:name w:val="annotation subject"/>
    <w:basedOn w:val="CommentText"/>
    <w:next w:val="CommentText"/>
    <w:link w:val="CommentSubjectChar"/>
    <w:uiPriority w:val="99"/>
    <w:semiHidden/>
    <w:unhideWhenUsed/>
    <w:rsid w:val="009A7A7A"/>
    <w:rPr>
      <w:b/>
      <w:bCs/>
      <w:sz w:val="20"/>
      <w:szCs w:val="20"/>
    </w:rPr>
  </w:style>
  <w:style w:type="character" w:customStyle="1" w:styleId="CommentSubjectChar">
    <w:name w:val="Comment Subject Char"/>
    <w:basedOn w:val="CommentTextChar"/>
    <w:link w:val="CommentSubject"/>
    <w:uiPriority w:val="99"/>
    <w:semiHidden/>
    <w:rsid w:val="009A7A7A"/>
    <w:rPr>
      <w:b/>
      <w:bCs/>
      <w:sz w:val="24"/>
      <w:szCs w:val="24"/>
    </w:rPr>
  </w:style>
  <w:style w:type="paragraph" w:styleId="BalloonText">
    <w:name w:val="Balloon Text"/>
    <w:basedOn w:val="Normal"/>
    <w:link w:val="BalloonTextChar"/>
    <w:uiPriority w:val="99"/>
    <w:semiHidden/>
    <w:unhideWhenUsed/>
    <w:rsid w:val="009A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7A"/>
    <w:rPr>
      <w:rFonts w:ascii="Lucida Grande" w:hAnsi="Lucida Grande" w:cs="Lucida Grande"/>
      <w:sz w:val="18"/>
      <w:szCs w:val="18"/>
    </w:rPr>
  </w:style>
  <w:style w:type="character" w:styleId="Hyperlink">
    <w:name w:val="Hyperlink"/>
    <w:basedOn w:val="DefaultParagraphFont"/>
    <w:uiPriority w:val="99"/>
    <w:unhideWhenUsed/>
    <w:rsid w:val="009B0A41"/>
    <w:rPr>
      <w:color w:val="0000FF" w:themeColor="hyperlink"/>
      <w:u w:val="single"/>
    </w:rPr>
  </w:style>
  <w:style w:type="character" w:styleId="FollowedHyperlink">
    <w:name w:val="FollowedHyperlink"/>
    <w:basedOn w:val="DefaultParagraphFont"/>
    <w:uiPriority w:val="99"/>
    <w:semiHidden/>
    <w:unhideWhenUsed/>
    <w:rsid w:val="009B0A41"/>
    <w:rPr>
      <w:color w:val="800080" w:themeColor="followedHyperlink"/>
      <w:u w:val="single"/>
    </w:rPr>
  </w:style>
  <w:style w:type="paragraph" w:styleId="ListParagraph">
    <w:name w:val="List Paragraph"/>
    <w:basedOn w:val="Normal"/>
    <w:uiPriority w:val="34"/>
    <w:qFormat/>
    <w:rsid w:val="00C00336"/>
    <w:pPr>
      <w:widowControl w:val="0"/>
      <w:numPr>
        <w:numId w:val="6"/>
      </w:numPr>
      <w:tabs>
        <w:tab w:val="left" w:pos="720"/>
      </w:tabs>
      <w:autoSpaceDE w:val="0"/>
      <w:autoSpaceDN w:val="0"/>
      <w:adjustRightInd w:val="0"/>
      <w:spacing w:before="120" w:after="120"/>
      <w:ind w:left="360"/>
    </w:pPr>
    <w:rPr>
      <w:u w:color="0000FF"/>
    </w:rPr>
  </w:style>
  <w:style w:type="character" w:customStyle="1" w:styleId="Heading1Char">
    <w:name w:val="Heading 1 Char"/>
    <w:basedOn w:val="DefaultParagraphFont"/>
    <w:link w:val="Heading1"/>
    <w:uiPriority w:val="9"/>
    <w:rsid w:val="008C351E"/>
    <w:rPr>
      <w:bCs/>
      <w:sz w:val="32"/>
      <w:szCs w:val="32"/>
      <w:u w:color="0000FF"/>
    </w:rPr>
  </w:style>
  <w:style w:type="character" w:customStyle="1" w:styleId="Heading2Char">
    <w:name w:val="Heading 2 Char"/>
    <w:basedOn w:val="DefaultParagraphFont"/>
    <w:link w:val="Heading2"/>
    <w:uiPriority w:val="9"/>
    <w:rsid w:val="00C00336"/>
    <w:rPr>
      <w:bCs/>
      <w:sz w:val="28"/>
      <w:u w:color="0000FF"/>
    </w:rPr>
  </w:style>
  <w:style w:type="paragraph" w:styleId="Revision">
    <w:name w:val="Revision"/>
    <w:hidden/>
    <w:uiPriority w:val="99"/>
    <w:semiHidden/>
    <w:rsid w:val="00E2529E"/>
  </w:style>
  <w:style w:type="paragraph" w:styleId="DocumentMap">
    <w:name w:val="Document Map"/>
    <w:basedOn w:val="Normal"/>
    <w:link w:val="DocumentMapChar"/>
    <w:uiPriority w:val="99"/>
    <w:semiHidden/>
    <w:unhideWhenUsed/>
    <w:rsid w:val="001E076A"/>
    <w:rPr>
      <w:rFonts w:ascii="Lucida Grande" w:hAnsi="Lucida Grande" w:cs="Lucida Grande"/>
    </w:rPr>
  </w:style>
  <w:style w:type="character" w:customStyle="1" w:styleId="DocumentMapChar">
    <w:name w:val="Document Map Char"/>
    <w:basedOn w:val="DefaultParagraphFont"/>
    <w:link w:val="DocumentMap"/>
    <w:uiPriority w:val="99"/>
    <w:semiHidden/>
    <w:rsid w:val="001E076A"/>
    <w:rPr>
      <w:rFonts w:ascii="Lucida Grande" w:hAnsi="Lucida Grande" w:cs="Lucida Grande"/>
      <w:sz w:val="24"/>
      <w:szCs w:val="24"/>
    </w:rPr>
  </w:style>
  <w:style w:type="character" w:customStyle="1" w:styleId="Heading3Char">
    <w:name w:val="Heading 3 Char"/>
    <w:basedOn w:val="DefaultParagraphFont"/>
    <w:link w:val="Heading3"/>
    <w:uiPriority w:val="9"/>
    <w:rsid w:val="00C00336"/>
    <w:rPr>
      <w:i/>
      <w:iCs/>
      <w:sz w:val="22"/>
      <w:u w:color="0000FF"/>
    </w:rPr>
  </w:style>
  <w:style w:type="paragraph" w:styleId="Footer">
    <w:name w:val="footer"/>
    <w:basedOn w:val="Normal"/>
    <w:link w:val="FooterChar"/>
    <w:uiPriority w:val="99"/>
    <w:unhideWhenUsed/>
    <w:rsid w:val="00CC7B05"/>
    <w:pPr>
      <w:tabs>
        <w:tab w:val="center" w:pos="4320"/>
        <w:tab w:val="right" w:pos="8640"/>
      </w:tabs>
    </w:pPr>
  </w:style>
  <w:style w:type="character" w:customStyle="1" w:styleId="FooterChar">
    <w:name w:val="Footer Char"/>
    <w:basedOn w:val="DefaultParagraphFont"/>
    <w:link w:val="Footer"/>
    <w:uiPriority w:val="99"/>
    <w:rsid w:val="00CC7B05"/>
  </w:style>
  <w:style w:type="character" w:styleId="PageNumber">
    <w:name w:val="page number"/>
    <w:basedOn w:val="DefaultParagraphFont"/>
    <w:uiPriority w:val="99"/>
    <w:semiHidden/>
    <w:unhideWhenUsed/>
    <w:rsid w:val="00CC7B05"/>
  </w:style>
  <w:style w:type="paragraph" w:styleId="ListBullet">
    <w:name w:val="List Bullet"/>
    <w:basedOn w:val="ListParagraph"/>
    <w:uiPriority w:val="99"/>
    <w:unhideWhenUsed/>
    <w:qFormat/>
    <w:rsid w:val="00C00336"/>
    <w:pPr>
      <w:numPr>
        <w:ilvl w:val="1"/>
        <w:numId w:val="2"/>
      </w:numPr>
      <w:ind w:left="720"/>
    </w:pPr>
  </w:style>
  <w:style w:type="paragraph" w:styleId="NormalWeb">
    <w:name w:val="Normal (Web)"/>
    <w:basedOn w:val="Normal"/>
    <w:uiPriority w:val="99"/>
    <w:semiHidden/>
    <w:unhideWhenUsed/>
    <w:rsid w:val="007D6478"/>
    <w:rPr>
      <w:sz w:val="24"/>
    </w:rPr>
  </w:style>
  <w:style w:type="paragraph" w:styleId="BodyText">
    <w:name w:val="Body Text"/>
    <w:basedOn w:val="Normal"/>
    <w:link w:val="BodyTextChar"/>
    <w:uiPriority w:val="99"/>
    <w:unhideWhenUsed/>
    <w:qFormat/>
    <w:rsid w:val="00F97DB0"/>
    <w:pPr>
      <w:spacing w:before="120" w:after="120"/>
    </w:pPr>
  </w:style>
  <w:style w:type="character" w:customStyle="1" w:styleId="BodyTextChar">
    <w:name w:val="Body Text Char"/>
    <w:basedOn w:val="DefaultParagraphFont"/>
    <w:link w:val="BodyText"/>
    <w:uiPriority w:val="99"/>
    <w:rsid w:val="00F97DB0"/>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A0"/>
    <w:rPr>
      <w:sz w:val="22"/>
    </w:rPr>
  </w:style>
  <w:style w:type="paragraph" w:styleId="Heading1">
    <w:name w:val="heading 1"/>
    <w:basedOn w:val="Normal"/>
    <w:next w:val="Normal"/>
    <w:link w:val="Heading1Char"/>
    <w:uiPriority w:val="9"/>
    <w:qFormat/>
    <w:rsid w:val="008C351E"/>
    <w:pPr>
      <w:keepNext/>
      <w:widowControl w:val="0"/>
      <w:autoSpaceDE w:val="0"/>
      <w:autoSpaceDN w:val="0"/>
      <w:adjustRightInd w:val="0"/>
      <w:spacing w:before="600"/>
      <w:outlineLvl w:val="0"/>
    </w:pPr>
    <w:rPr>
      <w:bCs/>
      <w:sz w:val="32"/>
      <w:szCs w:val="32"/>
      <w:u w:color="0000FF"/>
    </w:rPr>
  </w:style>
  <w:style w:type="paragraph" w:styleId="Heading2">
    <w:name w:val="heading 2"/>
    <w:basedOn w:val="ListParagraph"/>
    <w:next w:val="Normal"/>
    <w:link w:val="Heading2Char"/>
    <w:uiPriority w:val="9"/>
    <w:unhideWhenUsed/>
    <w:qFormat/>
    <w:rsid w:val="00C00336"/>
    <w:pPr>
      <w:keepNext/>
      <w:numPr>
        <w:numId w:val="4"/>
      </w:numPr>
      <w:spacing w:before="360"/>
      <w:ind w:left="547" w:hanging="547"/>
      <w:outlineLvl w:val="1"/>
    </w:pPr>
    <w:rPr>
      <w:bCs/>
      <w:sz w:val="28"/>
    </w:rPr>
  </w:style>
  <w:style w:type="paragraph" w:styleId="Heading3">
    <w:name w:val="heading 3"/>
    <w:basedOn w:val="Normal"/>
    <w:next w:val="Normal"/>
    <w:link w:val="Heading3Char"/>
    <w:uiPriority w:val="9"/>
    <w:unhideWhenUsed/>
    <w:qFormat/>
    <w:rsid w:val="00C00336"/>
    <w:pPr>
      <w:keepNext/>
      <w:widowControl w:val="0"/>
      <w:autoSpaceDE w:val="0"/>
      <w:autoSpaceDN w:val="0"/>
      <w:adjustRightInd w:val="0"/>
      <w:spacing w:before="240"/>
      <w:outlineLvl w:val="2"/>
    </w:pPr>
    <w:rPr>
      <w:i/>
      <w:iCs/>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A7A"/>
    <w:rPr>
      <w:sz w:val="18"/>
      <w:szCs w:val="18"/>
    </w:rPr>
  </w:style>
  <w:style w:type="paragraph" w:styleId="CommentText">
    <w:name w:val="annotation text"/>
    <w:basedOn w:val="Normal"/>
    <w:link w:val="CommentTextChar"/>
    <w:uiPriority w:val="99"/>
    <w:unhideWhenUsed/>
    <w:rsid w:val="009A7A7A"/>
  </w:style>
  <w:style w:type="character" w:customStyle="1" w:styleId="CommentTextChar">
    <w:name w:val="Comment Text Char"/>
    <w:basedOn w:val="DefaultParagraphFont"/>
    <w:link w:val="CommentText"/>
    <w:uiPriority w:val="99"/>
    <w:rsid w:val="009A7A7A"/>
    <w:rPr>
      <w:sz w:val="24"/>
      <w:szCs w:val="24"/>
    </w:rPr>
  </w:style>
  <w:style w:type="paragraph" w:styleId="CommentSubject">
    <w:name w:val="annotation subject"/>
    <w:basedOn w:val="CommentText"/>
    <w:next w:val="CommentText"/>
    <w:link w:val="CommentSubjectChar"/>
    <w:uiPriority w:val="99"/>
    <w:semiHidden/>
    <w:unhideWhenUsed/>
    <w:rsid w:val="009A7A7A"/>
    <w:rPr>
      <w:b/>
      <w:bCs/>
      <w:sz w:val="20"/>
      <w:szCs w:val="20"/>
    </w:rPr>
  </w:style>
  <w:style w:type="character" w:customStyle="1" w:styleId="CommentSubjectChar">
    <w:name w:val="Comment Subject Char"/>
    <w:basedOn w:val="CommentTextChar"/>
    <w:link w:val="CommentSubject"/>
    <w:uiPriority w:val="99"/>
    <w:semiHidden/>
    <w:rsid w:val="009A7A7A"/>
    <w:rPr>
      <w:b/>
      <w:bCs/>
      <w:sz w:val="24"/>
      <w:szCs w:val="24"/>
    </w:rPr>
  </w:style>
  <w:style w:type="paragraph" w:styleId="BalloonText">
    <w:name w:val="Balloon Text"/>
    <w:basedOn w:val="Normal"/>
    <w:link w:val="BalloonTextChar"/>
    <w:uiPriority w:val="99"/>
    <w:semiHidden/>
    <w:unhideWhenUsed/>
    <w:rsid w:val="009A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7A"/>
    <w:rPr>
      <w:rFonts w:ascii="Lucida Grande" w:hAnsi="Lucida Grande" w:cs="Lucida Grande"/>
      <w:sz w:val="18"/>
      <w:szCs w:val="18"/>
    </w:rPr>
  </w:style>
  <w:style w:type="character" w:styleId="Hyperlink">
    <w:name w:val="Hyperlink"/>
    <w:basedOn w:val="DefaultParagraphFont"/>
    <w:uiPriority w:val="99"/>
    <w:unhideWhenUsed/>
    <w:rsid w:val="009B0A41"/>
    <w:rPr>
      <w:color w:val="0000FF" w:themeColor="hyperlink"/>
      <w:u w:val="single"/>
    </w:rPr>
  </w:style>
  <w:style w:type="character" w:styleId="FollowedHyperlink">
    <w:name w:val="FollowedHyperlink"/>
    <w:basedOn w:val="DefaultParagraphFont"/>
    <w:uiPriority w:val="99"/>
    <w:semiHidden/>
    <w:unhideWhenUsed/>
    <w:rsid w:val="009B0A41"/>
    <w:rPr>
      <w:color w:val="800080" w:themeColor="followedHyperlink"/>
      <w:u w:val="single"/>
    </w:rPr>
  </w:style>
  <w:style w:type="paragraph" w:styleId="ListParagraph">
    <w:name w:val="List Paragraph"/>
    <w:basedOn w:val="Normal"/>
    <w:uiPriority w:val="34"/>
    <w:qFormat/>
    <w:rsid w:val="00C00336"/>
    <w:pPr>
      <w:widowControl w:val="0"/>
      <w:numPr>
        <w:numId w:val="6"/>
      </w:numPr>
      <w:tabs>
        <w:tab w:val="left" w:pos="720"/>
      </w:tabs>
      <w:autoSpaceDE w:val="0"/>
      <w:autoSpaceDN w:val="0"/>
      <w:adjustRightInd w:val="0"/>
      <w:spacing w:before="120" w:after="120"/>
      <w:ind w:left="360"/>
    </w:pPr>
    <w:rPr>
      <w:u w:color="0000FF"/>
    </w:rPr>
  </w:style>
  <w:style w:type="character" w:customStyle="1" w:styleId="Heading1Char">
    <w:name w:val="Heading 1 Char"/>
    <w:basedOn w:val="DefaultParagraphFont"/>
    <w:link w:val="Heading1"/>
    <w:uiPriority w:val="9"/>
    <w:rsid w:val="008C351E"/>
    <w:rPr>
      <w:bCs/>
      <w:sz w:val="32"/>
      <w:szCs w:val="32"/>
      <w:u w:color="0000FF"/>
    </w:rPr>
  </w:style>
  <w:style w:type="character" w:customStyle="1" w:styleId="Heading2Char">
    <w:name w:val="Heading 2 Char"/>
    <w:basedOn w:val="DefaultParagraphFont"/>
    <w:link w:val="Heading2"/>
    <w:uiPriority w:val="9"/>
    <w:rsid w:val="00C00336"/>
    <w:rPr>
      <w:bCs/>
      <w:sz w:val="28"/>
      <w:u w:color="0000FF"/>
    </w:rPr>
  </w:style>
  <w:style w:type="paragraph" w:styleId="Revision">
    <w:name w:val="Revision"/>
    <w:hidden/>
    <w:uiPriority w:val="99"/>
    <w:semiHidden/>
    <w:rsid w:val="00E2529E"/>
  </w:style>
  <w:style w:type="paragraph" w:styleId="DocumentMap">
    <w:name w:val="Document Map"/>
    <w:basedOn w:val="Normal"/>
    <w:link w:val="DocumentMapChar"/>
    <w:uiPriority w:val="99"/>
    <w:semiHidden/>
    <w:unhideWhenUsed/>
    <w:rsid w:val="001E076A"/>
    <w:rPr>
      <w:rFonts w:ascii="Lucida Grande" w:hAnsi="Lucida Grande" w:cs="Lucida Grande"/>
    </w:rPr>
  </w:style>
  <w:style w:type="character" w:customStyle="1" w:styleId="DocumentMapChar">
    <w:name w:val="Document Map Char"/>
    <w:basedOn w:val="DefaultParagraphFont"/>
    <w:link w:val="DocumentMap"/>
    <w:uiPriority w:val="99"/>
    <w:semiHidden/>
    <w:rsid w:val="001E076A"/>
    <w:rPr>
      <w:rFonts w:ascii="Lucida Grande" w:hAnsi="Lucida Grande" w:cs="Lucida Grande"/>
      <w:sz w:val="24"/>
      <w:szCs w:val="24"/>
    </w:rPr>
  </w:style>
  <w:style w:type="character" w:customStyle="1" w:styleId="Heading3Char">
    <w:name w:val="Heading 3 Char"/>
    <w:basedOn w:val="DefaultParagraphFont"/>
    <w:link w:val="Heading3"/>
    <w:uiPriority w:val="9"/>
    <w:rsid w:val="00C00336"/>
    <w:rPr>
      <w:i/>
      <w:iCs/>
      <w:sz w:val="22"/>
      <w:u w:color="0000FF"/>
    </w:rPr>
  </w:style>
  <w:style w:type="paragraph" w:styleId="Footer">
    <w:name w:val="footer"/>
    <w:basedOn w:val="Normal"/>
    <w:link w:val="FooterChar"/>
    <w:uiPriority w:val="99"/>
    <w:unhideWhenUsed/>
    <w:rsid w:val="00CC7B05"/>
    <w:pPr>
      <w:tabs>
        <w:tab w:val="center" w:pos="4320"/>
        <w:tab w:val="right" w:pos="8640"/>
      </w:tabs>
    </w:pPr>
  </w:style>
  <w:style w:type="character" w:customStyle="1" w:styleId="FooterChar">
    <w:name w:val="Footer Char"/>
    <w:basedOn w:val="DefaultParagraphFont"/>
    <w:link w:val="Footer"/>
    <w:uiPriority w:val="99"/>
    <w:rsid w:val="00CC7B05"/>
  </w:style>
  <w:style w:type="character" w:styleId="PageNumber">
    <w:name w:val="page number"/>
    <w:basedOn w:val="DefaultParagraphFont"/>
    <w:uiPriority w:val="99"/>
    <w:semiHidden/>
    <w:unhideWhenUsed/>
    <w:rsid w:val="00CC7B05"/>
  </w:style>
  <w:style w:type="paragraph" w:styleId="ListBullet">
    <w:name w:val="List Bullet"/>
    <w:basedOn w:val="ListParagraph"/>
    <w:uiPriority w:val="99"/>
    <w:unhideWhenUsed/>
    <w:qFormat/>
    <w:rsid w:val="00C00336"/>
    <w:pPr>
      <w:numPr>
        <w:ilvl w:val="1"/>
        <w:numId w:val="2"/>
      </w:numPr>
      <w:ind w:left="720"/>
    </w:pPr>
  </w:style>
  <w:style w:type="paragraph" w:styleId="NormalWeb">
    <w:name w:val="Normal (Web)"/>
    <w:basedOn w:val="Normal"/>
    <w:uiPriority w:val="99"/>
    <w:semiHidden/>
    <w:unhideWhenUsed/>
    <w:rsid w:val="007D6478"/>
    <w:rPr>
      <w:sz w:val="24"/>
    </w:rPr>
  </w:style>
  <w:style w:type="paragraph" w:styleId="BodyText">
    <w:name w:val="Body Text"/>
    <w:basedOn w:val="Normal"/>
    <w:link w:val="BodyTextChar"/>
    <w:uiPriority w:val="99"/>
    <w:unhideWhenUsed/>
    <w:qFormat/>
    <w:rsid w:val="00F97DB0"/>
    <w:pPr>
      <w:spacing w:before="120" w:after="120"/>
    </w:pPr>
  </w:style>
  <w:style w:type="character" w:customStyle="1" w:styleId="BodyTextChar">
    <w:name w:val="Body Text Char"/>
    <w:basedOn w:val="DefaultParagraphFont"/>
    <w:link w:val="BodyText"/>
    <w:uiPriority w:val="99"/>
    <w:rsid w:val="00F97D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557">
      <w:bodyDiv w:val="1"/>
      <w:marLeft w:val="0"/>
      <w:marRight w:val="0"/>
      <w:marTop w:val="0"/>
      <w:marBottom w:val="0"/>
      <w:divBdr>
        <w:top w:val="none" w:sz="0" w:space="0" w:color="auto"/>
        <w:left w:val="none" w:sz="0" w:space="0" w:color="auto"/>
        <w:bottom w:val="none" w:sz="0" w:space="0" w:color="auto"/>
        <w:right w:val="none" w:sz="0" w:space="0" w:color="auto"/>
      </w:divBdr>
    </w:div>
    <w:div w:id="27686667">
      <w:bodyDiv w:val="1"/>
      <w:marLeft w:val="0"/>
      <w:marRight w:val="0"/>
      <w:marTop w:val="0"/>
      <w:marBottom w:val="0"/>
      <w:divBdr>
        <w:top w:val="none" w:sz="0" w:space="0" w:color="auto"/>
        <w:left w:val="none" w:sz="0" w:space="0" w:color="auto"/>
        <w:bottom w:val="none" w:sz="0" w:space="0" w:color="auto"/>
        <w:right w:val="none" w:sz="0" w:space="0" w:color="auto"/>
      </w:divBdr>
      <w:divsChild>
        <w:div w:id="237711744">
          <w:marLeft w:val="0"/>
          <w:marRight w:val="0"/>
          <w:marTop w:val="0"/>
          <w:marBottom w:val="0"/>
          <w:divBdr>
            <w:top w:val="none" w:sz="0" w:space="0" w:color="auto"/>
            <w:left w:val="none" w:sz="0" w:space="0" w:color="auto"/>
            <w:bottom w:val="none" w:sz="0" w:space="0" w:color="auto"/>
            <w:right w:val="none" w:sz="0" w:space="0" w:color="auto"/>
          </w:divBdr>
          <w:divsChild>
            <w:div w:id="18668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517">
      <w:bodyDiv w:val="1"/>
      <w:marLeft w:val="0"/>
      <w:marRight w:val="0"/>
      <w:marTop w:val="0"/>
      <w:marBottom w:val="0"/>
      <w:divBdr>
        <w:top w:val="none" w:sz="0" w:space="0" w:color="auto"/>
        <w:left w:val="none" w:sz="0" w:space="0" w:color="auto"/>
        <w:bottom w:val="none" w:sz="0" w:space="0" w:color="auto"/>
        <w:right w:val="none" w:sz="0" w:space="0" w:color="auto"/>
      </w:divBdr>
      <w:divsChild>
        <w:div w:id="338309403">
          <w:marLeft w:val="0"/>
          <w:marRight w:val="0"/>
          <w:marTop w:val="0"/>
          <w:marBottom w:val="0"/>
          <w:divBdr>
            <w:top w:val="none" w:sz="0" w:space="0" w:color="auto"/>
            <w:left w:val="none" w:sz="0" w:space="0" w:color="auto"/>
            <w:bottom w:val="none" w:sz="0" w:space="0" w:color="auto"/>
            <w:right w:val="none" w:sz="0" w:space="0" w:color="auto"/>
          </w:divBdr>
          <w:divsChild>
            <w:div w:id="34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5799">
      <w:bodyDiv w:val="1"/>
      <w:marLeft w:val="0"/>
      <w:marRight w:val="0"/>
      <w:marTop w:val="0"/>
      <w:marBottom w:val="0"/>
      <w:divBdr>
        <w:top w:val="none" w:sz="0" w:space="0" w:color="auto"/>
        <w:left w:val="none" w:sz="0" w:space="0" w:color="auto"/>
        <w:bottom w:val="none" w:sz="0" w:space="0" w:color="auto"/>
        <w:right w:val="none" w:sz="0" w:space="0" w:color="auto"/>
      </w:divBdr>
      <w:divsChild>
        <w:div w:id="228467117">
          <w:marLeft w:val="0"/>
          <w:marRight w:val="0"/>
          <w:marTop w:val="0"/>
          <w:marBottom w:val="0"/>
          <w:divBdr>
            <w:top w:val="none" w:sz="0" w:space="0" w:color="auto"/>
            <w:left w:val="none" w:sz="0" w:space="0" w:color="auto"/>
            <w:bottom w:val="none" w:sz="0" w:space="0" w:color="auto"/>
            <w:right w:val="none" w:sz="0" w:space="0" w:color="auto"/>
          </w:divBdr>
          <w:divsChild>
            <w:div w:id="1727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177">
      <w:bodyDiv w:val="1"/>
      <w:marLeft w:val="0"/>
      <w:marRight w:val="0"/>
      <w:marTop w:val="0"/>
      <w:marBottom w:val="0"/>
      <w:divBdr>
        <w:top w:val="none" w:sz="0" w:space="0" w:color="auto"/>
        <w:left w:val="none" w:sz="0" w:space="0" w:color="auto"/>
        <w:bottom w:val="none" w:sz="0" w:space="0" w:color="auto"/>
        <w:right w:val="none" w:sz="0" w:space="0" w:color="auto"/>
      </w:divBdr>
      <w:divsChild>
        <w:div w:id="1471708739">
          <w:marLeft w:val="0"/>
          <w:marRight w:val="0"/>
          <w:marTop w:val="0"/>
          <w:marBottom w:val="0"/>
          <w:divBdr>
            <w:top w:val="none" w:sz="0" w:space="0" w:color="auto"/>
            <w:left w:val="none" w:sz="0" w:space="0" w:color="auto"/>
            <w:bottom w:val="none" w:sz="0" w:space="0" w:color="auto"/>
            <w:right w:val="none" w:sz="0" w:space="0" w:color="auto"/>
          </w:divBdr>
          <w:divsChild>
            <w:div w:id="16219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99">
      <w:bodyDiv w:val="1"/>
      <w:marLeft w:val="0"/>
      <w:marRight w:val="0"/>
      <w:marTop w:val="0"/>
      <w:marBottom w:val="0"/>
      <w:divBdr>
        <w:top w:val="none" w:sz="0" w:space="0" w:color="auto"/>
        <w:left w:val="none" w:sz="0" w:space="0" w:color="auto"/>
        <w:bottom w:val="none" w:sz="0" w:space="0" w:color="auto"/>
        <w:right w:val="none" w:sz="0" w:space="0" w:color="auto"/>
      </w:divBdr>
    </w:div>
    <w:div w:id="96099744">
      <w:bodyDiv w:val="1"/>
      <w:marLeft w:val="0"/>
      <w:marRight w:val="0"/>
      <w:marTop w:val="0"/>
      <w:marBottom w:val="0"/>
      <w:divBdr>
        <w:top w:val="none" w:sz="0" w:space="0" w:color="auto"/>
        <w:left w:val="none" w:sz="0" w:space="0" w:color="auto"/>
        <w:bottom w:val="none" w:sz="0" w:space="0" w:color="auto"/>
        <w:right w:val="none" w:sz="0" w:space="0" w:color="auto"/>
      </w:divBdr>
    </w:div>
    <w:div w:id="117140089">
      <w:bodyDiv w:val="1"/>
      <w:marLeft w:val="0"/>
      <w:marRight w:val="0"/>
      <w:marTop w:val="0"/>
      <w:marBottom w:val="0"/>
      <w:divBdr>
        <w:top w:val="none" w:sz="0" w:space="0" w:color="auto"/>
        <w:left w:val="none" w:sz="0" w:space="0" w:color="auto"/>
        <w:bottom w:val="none" w:sz="0" w:space="0" w:color="auto"/>
        <w:right w:val="none" w:sz="0" w:space="0" w:color="auto"/>
      </w:divBdr>
    </w:div>
    <w:div w:id="127476070">
      <w:bodyDiv w:val="1"/>
      <w:marLeft w:val="0"/>
      <w:marRight w:val="0"/>
      <w:marTop w:val="0"/>
      <w:marBottom w:val="0"/>
      <w:divBdr>
        <w:top w:val="none" w:sz="0" w:space="0" w:color="auto"/>
        <w:left w:val="none" w:sz="0" w:space="0" w:color="auto"/>
        <w:bottom w:val="none" w:sz="0" w:space="0" w:color="auto"/>
        <w:right w:val="none" w:sz="0" w:space="0" w:color="auto"/>
      </w:divBdr>
      <w:divsChild>
        <w:div w:id="489055259">
          <w:marLeft w:val="0"/>
          <w:marRight w:val="0"/>
          <w:marTop w:val="0"/>
          <w:marBottom w:val="0"/>
          <w:divBdr>
            <w:top w:val="none" w:sz="0" w:space="0" w:color="auto"/>
            <w:left w:val="none" w:sz="0" w:space="0" w:color="auto"/>
            <w:bottom w:val="none" w:sz="0" w:space="0" w:color="auto"/>
            <w:right w:val="none" w:sz="0" w:space="0" w:color="auto"/>
          </w:divBdr>
          <w:divsChild>
            <w:div w:id="6855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8171">
      <w:bodyDiv w:val="1"/>
      <w:marLeft w:val="0"/>
      <w:marRight w:val="0"/>
      <w:marTop w:val="0"/>
      <w:marBottom w:val="0"/>
      <w:divBdr>
        <w:top w:val="none" w:sz="0" w:space="0" w:color="auto"/>
        <w:left w:val="none" w:sz="0" w:space="0" w:color="auto"/>
        <w:bottom w:val="none" w:sz="0" w:space="0" w:color="auto"/>
        <w:right w:val="none" w:sz="0" w:space="0" w:color="auto"/>
      </w:divBdr>
    </w:div>
    <w:div w:id="196551457">
      <w:bodyDiv w:val="1"/>
      <w:marLeft w:val="0"/>
      <w:marRight w:val="0"/>
      <w:marTop w:val="0"/>
      <w:marBottom w:val="0"/>
      <w:divBdr>
        <w:top w:val="none" w:sz="0" w:space="0" w:color="auto"/>
        <w:left w:val="none" w:sz="0" w:space="0" w:color="auto"/>
        <w:bottom w:val="none" w:sz="0" w:space="0" w:color="auto"/>
        <w:right w:val="none" w:sz="0" w:space="0" w:color="auto"/>
      </w:divBdr>
    </w:div>
    <w:div w:id="222183398">
      <w:bodyDiv w:val="1"/>
      <w:marLeft w:val="0"/>
      <w:marRight w:val="0"/>
      <w:marTop w:val="0"/>
      <w:marBottom w:val="0"/>
      <w:divBdr>
        <w:top w:val="none" w:sz="0" w:space="0" w:color="auto"/>
        <w:left w:val="none" w:sz="0" w:space="0" w:color="auto"/>
        <w:bottom w:val="none" w:sz="0" w:space="0" w:color="auto"/>
        <w:right w:val="none" w:sz="0" w:space="0" w:color="auto"/>
      </w:divBdr>
      <w:divsChild>
        <w:div w:id="314991149">
          <w:marLeft w:val="0"/>
          <w:marRight w:val="0"/>
          <w:marTop w:val="0"/>
          <w:marBottom w:val="0"/>
          <w:divBdr>
            <w:top w:val="none" w:sz="0" w:space="0" w:color="auto"/>
            <w:left w:val="none" w:sz="0" w:space="0" w:color="auto"/>
            <w:bottom w:val="none" w:sz="0" w:space="0" w:color="auto"/>
            <w:right w:val="none" w:sz="0" w:space="0" w:color="auto"/>
          </w:divBdr>
          <w:divsChild>
            <w:div w:id="6827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761">
      <w:bodyDiv w:val="1"/>
      <w:marLeft w:val="0"/>
      <w:marRight w:val="0"/>
      <w:marTop w:val="0"/>
      <w:marBottom w:val="0"/>
      <w:divBdr>
        <w:top w:val="none" w:sz="0" w:space="0" w:color="auto"/>
        <w:left w:val="none" w:sz="0" w:space="0" w:color="auto"/>
        <w:bottom w:val="none" w:sz="0" w:space="0" w:color="auto"/>
        <w:right w:val="none" w:sz="0" w:space="0" w:color="auto"/>
      </w:divBdr>
    </w:div>
    <w:div w:id="235869606">
      <w:bodyDiv w:val="1"/>
      <w:marLeft w:val="0"/>
      <w:marRight w:val="0"/>
      <w:marTop w:val="0"/>
      <w:marBottom w:val="0"/>
      <w:divBdr>
        <w:top w:val="none" w:sz="0" w:space="0" w:color="auto"/>
        <w:left w:val="none" w:sz="0" w:space="0" w:color="auto"/>
        <w:bottom w:val="none" w:sz="0" w:space="0" w:color="auto"/>
        <w:right w:val="none" w:sz="0" w:space="0" w:color="auto"/>
      </w:divBdr>
      <w:divsChild>
        <w:div w:id="334310317">
          <w:marLeft w:val="0"/>
          <w:marRight w:val="0"/>
          <w:marTop w:val="0"/>
          <w:marBottom w:val="0"/>
          <w:divBdr>
            <w:top w:val="none" w:sz="0" w:space="0" w:color="auto"/>
            <w:left w:val="none" w:sz="0" w:space="0" w:color="auto"/>
            <w:bottom w:val="none" w:sz="0" w:space="0" w:color="auto"/>
            <w:right w:val="none" w:sz="0" w:space="0" w:color="auto"/>
          </w:divBdr>
          <w:divsChild>
            <w:div w:id="1057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4603">
      <w:bodyDiv w:val="1"/>
      <w:marLeft w:val="0"/>
      <w:marRight w:val="0"/>
      <w:marTop w:val="0"/>
      <w:marBottom w:val="0"/>
      <w:divBdr>
        <w:top w:val="none" w:sz="0" w:space="0" w:color="auto"/>
        <w:left w:val="none" w:sz="0" w:space="0" w:color="auto"/>
        <w:bottom w:val="none" w:sz="0" w:space="0" w:color="auto"/>
        <w:right w:val="none" w:sz="0" w:space="0" w:color="auto"/>
      </w:divBdr>
      <w:divsChild>
        <w:div w:id="1981223864">
          <w:marLeft w:val="0"/>
          <w:marRight w:val="0"/>
          <w:marTop w:val="0"/>
          <w:marBottom w:val="0"/>
          <w:divBdr>
            <w:top w:val="none" w:sz="0" w:space="0" w:color="auto"/>
            <w:left w:val="none" w:sz="0" w:space="0" w:color="auto"/>
            <w:bottom w:val="none" w:sz="0" w:space="0" w:color="auto"/>
            <w:right w:val="none" w:sz="0" w:space="0" w:color="auto"/>
          </w:divBdr>
          <w:divsChild>
            <w:div w:id="1748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0445">
      <w:bodyDiv w:val="1"/>
      <w:marLeft w:val="0"/>
      <w:marRight w:val="0"/>
      <w:marTop w:val="0"/>
      <w:marBottom w:val="0"/>
      <w:divBdr>
        <w:top w:val="none" w:sz="0" w:space="0" w:color="auto"/>
        <w:left w:val="none" w:sz="0" w:space="0" w:color="auto"/>
        <w:bottom w:val="none" w:sz="0" w:space="0" w:color="auto"/>
        <w:right w:val="none" w:sz="0" w:space="0" w:color="auto"/>
      </w:divBdr>
      <w:divsChild>
        <w:div w:id="695158402">
          <w:marLeft w:val="0"/>
          <w:marRight w:val="0"/>
          <w:marTop w:val="0"/>
          <w:marBottom w:val="0"/>
          <w:divBdr>
            <w:top w:val="none" w:sz="0" w:space="0" w:color="auto"/>
            <w:left w:val="none" w:sz="0" w:space="0" w:color="auto"/>
            <w:bottom w:val="none" w:sz="0" w:space="0" w:color="auto"/>
            <w:right w:val="none" w:sz="0" w:space="0" w:color="auto"/>
          </w:divBdr>
          <w:divsChild>
            <w:div w:id="1543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4981">
      <w:bodyDiv w:val="1"/>
      <w:marLeft w:val="0"/>
      <w:marRight w:val="0"/>
      <w:marTop w:val="0"/>
      <w:marBottom w:val="0"/>
      <w:divBdr>
        <w:top w:val="none" w:sz="0" w:space="0" w:color="auto"/>
        <w:left w:val="none" w:sz="0" w:space="0" w:color="auto"/>
        <w:bottom w:val="none" w:sz="0" w:space="0" w:color="auto"/>
        <w:right w:val="none" w:sz="0" w:space="0" w:color="auto"/>
      </w:divBdr>
    </w:div>
    <w:div w:id="307711156">
      <w:bodyDiv w:val="1"/>
      <w:marLeft w:val="0"/>
      <w:marRight w:val="0"/>
      <w:marTop w:val="0"/>
      <w:marBottom w:val="0"/>
      <w:divBdr>
        <w:top w:val="none" w:sz="0" w:space="0" w:color="auto"/>
        <w:left w:val="none" w:sz="0" w:space="0" w:color="auto"/>
        <w:bottom w:val="none" w:sz="0" w:space="0" w:color="auto"/>
        <w:right w:val="none" w:sz="0" w:space="0" w:color="auto"/>
      </w:divBdr>
    </w:div>
    <w:div w:id="335809276">
      <w:bodyDiv w:val="1"/>
      <w:marLeft w:val="0"/>
      <w:marRight w:val="0"/>
      <w:marTop w:val="0"/>
      <w:marBottom w:val="0"/>
      <w:divBdr>
        <w:top w:val="none" w:sz="0" w:space="0" w:color="auto"/>
        <w:left w:val="none" w:sz="0" w:space="0" w:color="auto"/>
        <w:bottom w:val="none" w:sz="0" w:space="0" w:color="auto"/>
        <w:right w:val="none" w:sz="0" w:space="0" w:color="auto"/>
      </w:divBdr>
      <w:divsChild>
        <w:div w:id="1716004904">
          <w:marLeft w:val="0"/>
          <w:marRight w:val="0"/>
          <w:marTop w:val="0"/>
          <w:marBottom w:val="0"/>
          <w:divBdr>
            <w:top w:val="none" w:sz="0" w:space="0" w:color="auto"/>
            <w:left w:val="none" w:sz="0" w:space="0" w:color="auto"/>
            <w:bottom w:val="none" w:sz="0" w:space="0" w:color="auto"/>
            <w:right w:val="none" w:sz="0" w:space="0" w:color="auto"/>
          </w:divBdr>
          <w:divsChild>
            <w:div w:id="21188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0700">
      <w:bodyDiv w:val="1"/>
      <w:marLeft w:val="0"/>
      <w:marRight w:val="0"/>
      <w:marTop w:val="0"/>
      <w:marBottom w:val="0"/>
      <w:divBdr>
        <w:top w:val="none" w:sz="0" w:space="0" w:color="auto"/>
        <w:left w:val="none" w:sz="0" w:space="0" w:color="auto"/>
        <w:bottom w:val="none" w:sz="0" w:space="0" w:color="auto"/>
        <w:right w:val="none" w:sz="0" w:space="0" w:color="auto"/>
      </w:divBdr>
      <w:divsChild>
        <w:div w:id="765925785">
          <w:marLeft w:val="0"/>
          <w:marRight w:val="0"/>
          <w:marTop w:val="0"/>
          <w:marBottom w:val="0"/>
          <w:divBdr>
            <w:top w:val="none" w:sz="0" w:space="0" w:color="auto"/>
            <w:left w:val="none" w:sz="0" w:space="0" w:color="auto"/>
            <w:bottom w:val="none" w:sz="0" w:space="0" w:color="auto"/>
            <w:right w:val="none" w:sz="0" w:space="0" w:color="auto"/>
          </w:divBdr>
          <w:divsChild>
            <w:div w:id="738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8298">
      <w:bodyDiv w:val="1"/>
      <w:marLeft w:val="0"/>
      <w:marRight w:val="0"/>
      <w:marTop w:val="0"/>
      <w:marBottom w:val="0"/>
      <w:divBdr>
        <w:top w:val="none" w:sz="0" w:space="0" w:color="auto"/>
        <w:left w:val="none" w:sz="0" w:space="0" w:color="auto"/>
        <w:bottom w:val="none" w:sz="0" w:space="0" w:color="auto"/>
        <w:right w:val="none" w:sz="0" w:space="0" w:color="auto"/>
      </w:divBdr>
    </w:div>
    <w:div w:id="448280448">
      <w:bodyDiv w:val="1"/>
      <w:marLeft w:val="0"/>
      <w:marRight w:val="0"/>
      <w:marTop w:val="0"/>
      <w:marBottom w:val="0"/>
      <w:divBdr>
        <w:top w:val="none" w:sz="0" w:space="0" w:color="auto"/>
        <w:left w:val="none" w:sz="0" w:space="0" w:color="auto"/>
        <w:bottom w:val="none" w:sz="0" w:space="0" w:color="auto"/>
        <w:right w:val="none" w:sz="0" w:space="0" w:color="auto"/>
      </w:divBdr>
    </w:div>
    <w:div w:id="463235691">
      <w:bodyDiv w:val="1"/>
      <w:marLeft w:val="0"/>
      <w:marRight w:val="0"/>
      <w:marTop w:val="0"/>
      <w:marBottom w:val="0"/>
      <w:divBdr>
        <w:top w:val="none" w:sz="0" w:space="0" w:color="auto"/>
        <w:left w:val="none" w:sz="0" w:space="0" w:color="auto"/>
        <w:bottom w:val="none" w:sz="0" w:space="0" w:color="auto"/>
        <w:right w:val="none" w:sz="0" w:space="0" w:color="auto"/>
      </w:divBdr>
    </w:div>
    <w:div w:id="482041205">
      <w:bodyDiv w:val="1"/>
      <w:marLeft w:val="0"/>
      <w:marRight w:val="0"/>
      <w:marTop w:val="0"/>
      <w:marBottom w:val="0"/>
      <w:divBdr>
        <w:top w:val="none" w:sz="0" w:space="0" w:color="auto"/>
        <w:left w:val="none" w:sz="0" w:space="0" w:color="auto"/>
        <w:bottom w:val="none" w:sz="0" w:space="0" w:color="auto"/>
        <w:right w:val="none" w:sz="0" w:space="0" w:color="auto"/>
      </w:divBdr>
      <w:divsChild>
        <w:div w:id="1135372816">
          <w:marLeft w:val="0"/>
          <w:marRight w:val="0"/>
          <w:marTop w:val="0"/>
          <w:marBottom w:val="0"/>
          <w:divBdr>
            <w:top w:val="none" w:sz="0" w:space="0" w:color="auto"/>
            <w:left w:val="none" w:sz="0" w:space="0" w:color="auto"/>
            <w:bottom w:val="none" w:sz="0" w:space="0" w:color="auto"/>
            <w:right w:val="none" w:sz="0" w:space="0" w:color="auto"/>
          </w:divBdr>
          <w:divsChild>
            <w:div w:id="690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923">
      <w:bodyDiv w:val="1"/>
      <w:marLeft w:val="0"/>
      <w:marRight w:val="0"/>
      <w:marTop w:val="0"/>
      <w:marBottom w:val="0"/>
      <w:divBdr>
        <w:top w:val="none" w:sz="0" w:space="0" w:color="auto"/>
        <w:left w:val="none" w:sz="0" w:space="0" w:color="auto"/>
        <w:bottom w:val="none" w:sz="0" w:space="0" w:color="auto"/>
        <w:right w:val="none" w:sz="0" w:space="0" w:color="auto"/>
      </w:divBdr>
    </w:div>
    <w:div w:id="529755898">
      <w:bodyDiv w:val="1"/>
      <w:marLeft w:val="0"/>
      <w:marRight w:val="0"/>
      <w:marTop w:val="0"/>
      <w:marBottom w:val="0"/>
      <w:divBdr>
        <w:top w:val="none" w:sz="0" w:space="0" w:color="auto"/>
        <w:left w:val="none" w:sz="0" w:space="0" w:color="auto"/>
        <w:bottom w:val="none" w:sz="0" w:space="0" w:color="auto"/>
        <w:right w:val="none" w:sz="0" w:space="0" w:color="auto"/>
      </w:divBdr>
      <w:divsChild>
        <w:div w:id="1789934420">
          <w:marLeft w:val="0"/>
          <w:marRight w:val="0"/>
          <w:marTop w:val="0"/>
          <w:marBottom w:val="0"/>
          <w:divBdr>
            <w:top w:val="none" w:sz="0" w:space="0" w:color="auto"/>
            <w:left w:val="none" w:sz="0" w:space="0" w:color="auto"/>
            <w:bottom w:val="none" w:sz="0" w:space="0" w:color="auto"/>
            <w:right w:val="none" w:sz="0" w:space="0" w:color="auto"/>
          </w:divBdr>
          <w:divsChild>
            <w:div w:id="7602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6349">
      <w:bodyDiv w:val="1"/>
      <w:marLeft w:val="0"/>
      <w:marRight w:val="0"/>
      <w:marTop w:val="0"/>
      <w:marBottom w:val="0"/>
      <w:divBdr>
        <w:top w:val="none" w:sz="0" w:space="0" w:color="auto"/>
        <w:left w:val="none" w:sz="0" w:space="0" w:color="auto"/>
        <w:bottom w:val="none" w:sz="0" w:space="0" w:color="auto"/>
        <w:right w:val="none" w:sz="0" w:space="0" w:color="auto"/>
      </w:divBdr>
      <w:divsChild>
        <w:div w:id="508180078">
          <w:marLeft w:val="0"/>
          <w:marRight w:val="0"/>
          <w:marTop w:val="0"/>
          <w:marBottom w:val="0"/>
          <w:divBdr>
            <w:top w:val="none" w:sz="0" w:space="0" w:color="auto"/>
            <w:left w:val="none" w:sz="0" w:space="0" w:color="auto"/>
            <w:bottom w:val="none" w:sz="0" w:space="0" w:color="auto"/>
            <w:right w:val="none" w:sz="0" w:space="0" w:color="auto"/>
          </w:divBdr>
          <w:divsChild>
            <w:div w:id="910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782">
      <w:bodyDiv w:val="1"/>
      <w:marLeft w:val="0"/>
      <w:marRight w:val="0"/>
      <w:marTop w:val="0"/>
      <w:marBottom w:val="0"/>
      <w:divBdr>
        <w:top w:val="none" w:sz="0" w:space="0" w:color="auto"/>
        <w:left w:val="none" w:sz="0" w:space="0" w:color="auto"/>
        <w:bottom w:val="none" w:sz="0" w:space="0" w:color="auto"/>
        <w:right w:val="none" w:sz="0" w:space="0" w:color="auto"/>
      </w:divBdr>
      <w:divsChild>
        <w:div w:id="1077483926">
          <w:marLeft w:val="0"/>
          <w:marRight w:val="0"/>
          <w:marTop w:val="0"/>
          <w:marBottom w:val="0"/>
          <w:divBdr>
            <w:top w:val="none" w:sz="0" w:space="0" w:color="auto"/>
            <w:left w:val="none" w:sz="0" w:space="0" w:color="auto"/>
            <w:bottom w:val="none" w:sz="0" w:space="0" w:color="auto"/>
            <w:right w:val="none" w:sz="0" w:space="0" w:color="auto"/>
          </w:divBdr>
          <w:divsChild>
            <w:div w:id="10712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6768">
      <w:bodyDiv w:val="1"/>
      <w:marLeft w:val="0"/>
      <w:marRight w:val="0"/>
      <w:marTop w:val="0"/>
      <w:marBottom w:val="0"/>
      <w:divBdr>
        <w:top w:val="none" w:sz="0" w:space="0" w:color="auto"/>
        <w:left w:val="none" w:sz="0" w:space="0" w:color="auto"/>
        <w:bottom w:val="none" w:sz="0" w:space="0" w:color="auto"/>
        <w:right w:val="none" w:sz="0" w:space="0" w:color="auto"/>
      </w:divBdr>
    </w:div>
    <w:div w:id="666906807">
      <w:bodyDiv w:val="1"/>
      <w:marLeft w:val="0"/>
      <w:marRight w:val="0"/>
      <w:marTop w:val="0"/>
      <w:marBottom w:val="0"/>
      <w:divBdr>
        <w:top w:val="none" w:sz="0" w:space="0" w:color="auto"/>
        <w:left w:val="none" w:sz="0" w:space="0" w:color="auto"/>
        <w:bottom w:val="none" w:sz="0" w:space="0" w:color="auto"/>
        <w:right w:val="none" w:sz="0" w:space="0" w:color="auto"/>
      </w:divBdr>
      <w:divsChild>
        <w:div w:id="947808645">
          <w:marLeft w:val="0"/>
          <w:marRight w:val="0"/>
          <w:marTop w:val="0"/>
          <w:marBottom w:val="0"/>
          <w:divBdr>
            <w:top w:val="none" w:sz="0" w:space="0" w:color="auto"/>
            <w:left w:val="none" w:sz="0" w:space="0" w:color="auto"/>
            <w:bottom w:val="none" w:sz="0" w:space="0" w:color="auto"/>
            <w:right w:val="none" w:sz="0" w:space="0" w:color="auto"/>
          </w:divBdr>
          <w:divsChild>
            <w:div w:id="15492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3774">
      <w:bodyDiv w:val="1"/>
      <w:marLeft w:val="0"/>
      <w:marRight w:val="0"/>
      <w:marTop w:val="0"/>
      <w:marBottom w:val="0"/>
      <w:divBdr>
        <w:top w:val="none" w:sz="0" w:space="0" w:color="auto"/>
        <w:left w:val="none" w:sz="0" w:space="0" w:color="auto"/>
        <w:bottom w:val="none" w:sz="0" w:space="0" w:color="auto"/>
        <w:right w:val="none" w:sz="0" w:space="0" w:color="auto"/>
      </w:divBdr>
    </w:div>
    <w:div w:id="744692663">
      <w:bodyDiv w:val="1"/>
      <w:marLeft w:val="0"/>
      <w:marRight w:val="0"/>
      <w:marTop w:val="0"/>
      <w:marBottom w:val="0"/>
      <w:divBdr>
        <w:top w:val="none" w:sz="0" w:space="0" w:color="auto"/>
        <w:left w:val="none" w:sz="0" w:space="0" w:color="auto"/>
        <w:bottom w:val="none" w:sz="0" w:space="0" w:color="auto"/>
        <w:right w:val="none" w:sz="0" w:space="0" w:color="auto"/>
      </w:divBdr>
    </w:div>
    <w:div w:id="749934987">
      <w:bodyDiv w:val="1"/>
      <w:marLeft w:val="0"/>
      <w:marRight w:val="0"/>
      <w:marTop w:val="0"/>
      <w:marBottom w:val="0"/>
      <w:divBdr>
        <w:top w:val="none" w:sz="0" w:space="0" w:color="auto"/>
        <w:left w:val="none" w:sz="0" w:space="0" w:color="auto"/>
        <w:bottom w:val="none" w:sz="0" w:space="0" w:color="auto"/>
        <w:right w:val="none" w:sz="0" w:space="0" w:color="auto"/>
      </w:divBdr>
      <w:divsChild>
        <w:div w:id="640044162">
          <w:marLeft w:val="0"/>
          <w:marRight w:val="0"/>
          <w:marTop w:val="0"/>
          <w:marBottom w:val="0"/>
          <w:divBdr>
            <w:top w:val="none" w:sz="0" w:space="0" w:color="auto"/>
            <w:left w:val="none" w:sz="0" w:space="0" w:color="auto"/>
            <w:bottom w:val="none" w:sz="0" w:space="0" w:color="auto"/>
            <w:right w:val="none" w:sz="0" w:space="0" w:color="auto"/>
          </w:divBdr>
          <w:divsChild>
            <w:div w:id="12127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5602">
      <w:bodyDiv w:val="1"/>
      <w:marLeft w:val="0"/>
      <w:marRight w:val="0"/>
      <w:marTop w:val="0"/>
      <w:marBottom w:val="0"/>
      <w:divBdr>
        <w:top w:val="none" w:sz="0" w:space="0" w:color="auto"/>
        <w:left w:val="none" w:sz="0" w:space="0" w:color="auto"/>
        <w:bottom w:val="none" w:sz="0" w:space="0" w:color="auto"/>
        <w:right w:val="none" w:sz="0" w:space="0" w:color="auto"/>
      </w:divBdr>
      <w:divsChild>
        <w:div w:id="1689598838">
          <w:marLeft w:val="0"/>
          <w:marRight w:val="0"/>
          <w:marTop w:val="0"/>
          <w:marBottom w:val="0"/>
          <w:divBdr>
            <w:top w:val="none" w:sz="0" w:space="0" w:color="auto"/>
            <w:left w:val="none" w:sz="0" w:space="0" w:color="auto"/>
            <w:bottom w:val="none" w:sz="0" w:space="0" w:color="auto"/>
            <w:right w:val="none" w:sz="0" w:space="0" w:color="auto"/>
          </w:divBdr>
          <w:divsChild>
            <w:div w:id="1411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7050">
      <w:bodyDiv w:val="1"/>
      <w:marLeft w:val="0"/>
      <w:marRight w:val="0"/>
      <w:marTop w:val="0"/>
      <w:marBottom w:val="0"/>
      <w:divBdr>
        <w:top w:val="none" w:sz="0" w:space="0" w:color="auto"/>
        <w:left w:val="none" w:sz="0" w:space="0" w:color="auto"/>
        <w:bottom w:val="none" w:sz="0" w:space="0" w:color="auto"/>
        <w:right w:val="none" w:sz="0" w:space="0" w:color="auto"/>
      </w:divBdr>
    </w:div>
    <w:div w:id="895775341">
      <w:bodyDiv w:val="1"/>
      <w:marLeft w:val="0"/>
      <w:marRight w:val="0"/>
      <w:marTop w:val="0"/>
      <w:marBottom w:val="0"/>
      <w:divBdr>
        <w:top w:val="none" w:sz="0" w:space="0" w:color="auto"/>
        <w:left w:val="none" w:sz="0" w:space="0" w:color="auto"/>
        <w:bottom w:val="none" w:sz="0" w:space="0" w:color="auto"/>
        <w:right w:val="none" w:sz="0" w:space="0" w:color="auto"/>
      </w:divBdr>
    </w:div>
    <w:div w:id="900363755">
      <w:bodyDiv w:val="1"/>
      <w:marLeft w:val="0"/>
      <w:marRight w:val="0"/>
      <w:marTop w:val="0"/>
      <w:marBottom w:val="0"/>
      <w:divBdr>
        <w:top w:val="none" w:sz="0" w:space="0" w:color="auto"/>
        <w:left w:val="none" w:sz="0" w:space="0" w:color="auto"/>
        <w:bottom w:val="none" w:sz="0" w:space="0" w:color="auto"/>
        <w:right w:val="none" w:sz="0" w:space="0" w:color="auto"/>
      </w:divBdr>
      <w:divsChild>
        <w:div w:id="1299726472">
          <w:marLeft w:val="0"/>
          <w:marRight w:val="0"/>
          <w:marTop w:val="0"/>
          <w:marBottom w:val="0"/>
          <w:divBdr>
            <w:top w:val="none" w:sz="0" w:space="0" w:color="auto"/>
            <w:left w:val="none" w:sz="0" w:space="0" w:color="auto"/>
            <w:bottom w:val="none" w:sz="0" w:space="0" w:color="auto"/>
            <w:right w:val="none" w:sz="0" w:space="0" w:color="auto"/>
          </w:divBdr>
          <w:divsChild>
            <w:div w:id="1181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0261">
      <w:bodyDiv w:val="1"/>
      <w:marLeft w:val="0"/>
      <w:marRight w:val="0"/>
      <w:marTop w:val="0"/>
      <w:marBottom w:val="0"/>
      <w:divBdr>
        <w:top w:val="none" w:sz="0" w:space="0" w:color="auto"/>
        <w:left w:val="none" w:sz="0" w:space="0" w:color="auto"/>
        <w:bottom w:val="none" w:sz="0" w:space="0" w:color="auto"/>
        <w:right w:val="none" w:sz="0" w:space="0" w:color="auto"/>
      </w:divBdr>
      <w:divsChild>
        <w:div w:id="1496606141">
          <w:marLeft w:val="0"/>
          <w:marRight w:val="0"/>
          <w:marTop w:val="0"/>
          <w:marBottom w:val="0"/>
          <w:divBdr>
            <w:top w:val="none" w:sz="0" w:space="0" w:color="auto"/>
            <w:left w:val="none" w:sz="0" w:space="0" w:color="auto"/>
            <w:bottom w:val="none" w:sz="0" w:space="0" w:color="auto"/>
            <w:right w:val="none" w:sz="0" w:space="0" w:color="auto"/>
          </w:divBdr>
          <w:divsChild>
            <w:div w:id="17149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970">
      <w:bodyDiv w:val="1"/>
      <w:marLeft w:val="0"/>
      <w:marRight w:val="0"/>
      <w:marTop w:val="0"/>
      <w:marBottom w:val="0"/>
      <w:divBdr>
        <w:top w:val="none" w:sz="0" w:space="0" w:color="auto"/>
        <w:left w:val="none" w:sz="0" w:space="0" w:color="auto"/>
        <w:bottom w:val="none" w:sz="0" w:space="0" w:color="auto"/>
        <w:right w:val="none" w:sz="0" w:space="0" w:color="auto"/>
      </w:divBdr>
      <w:divsChild>
        <w:div w:id="512257033">
          <w:marLeft w:val="0"/>
          <w:marRight w:val="0"/>
          <w:marTop w:val="0"/>
          <w:marBottom w:val="0"/>
          <w:divBdr>
            <w:top w:val="none" w:sz="0" w:space="0" w:color="auto"/>
            <w:left w:val="none" w:sz="0" w:space="0" w:color="auto"/>
            <w:bottom w:val="none" w:sz="0" w:space="0" w:color="auto"/>
            <w:right w:val="none" w:sz="0" w:space="0" w:color="auto"/>
          </w:divBdr>
          <w:divsChild>
            <w:div w:id="20866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0982">
      <w:bodyDiv w:val="1"/>
      <w:marLeft w:val="0"/>
      <w:marRight w:val="0"/>
      <w:marTop w:val="0"/>
      <w:marBottom w:val="0"/>
      <w:divBdr>
        <w:top w:val="none" w:sz="0" w:space="0" w:color="auto"/>
        <w:left w:val="none" w:sz="0" w:space="0" w:color="auto"/>
        <w:bottom w:val="none" w:sz="0" w:space="0" w:color="auto"/>
        <w:right w:val="none" w:sz="0" w:space="0" w:color="auto"/>
      </w:divBdr>
      <w:divsChild>
        <w:div w:id="102578275">
          <w:marLeft w:val="0"/>
          <w:marRight w:val="0"/>
          <w:marTop w:val="0"/>
          <w:marBottom w:val="0"/>
          <w:divBdr>
            <w:top w:val="none" w:sz="0" w:space="0" w:color="auto"/>
            <w:left w:val="none" w:sz="0" w:space="0" w:color="auto"/>
            <w:bottom w:val="none" w:sz="0" w:space="0" w:color="auto"/>
            <w:right w:val="none" w:sz="0" w:space="0" w:color="auto"/>
          </w:divBdr>
          <w:divsChild>
            <w:div w:id="771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8112">
      <w:bodyDiv w:val="1"/>
      <w:marLeft w:val="0"/>
      <w:marRight w:val="0"/>
      <w:marTop w:val="0"/>
      <w:marBottom w:val="0"/>
      <w:divBdr>
        <w:top w:val="none" w:sz="0" w:space="0" w:color="auto"/>
        <w:left w:val="none" w:sz="0" w:space="0" w:color="auto"/>
        <w:bottom w:val="none" w:sz="0" w:space="0" w:color="auto"/>
        <w:right w:val="none" w:sz="0" w:space="0" w:color="auto"/>
      </w:divBdr>
      <w:divsChild>
        <w:div w:id="728844848">
          <w:marLeft w:val="0"/>
          <w:marRight w:val="0"/>
          <w:marTop w:val="0"/>
          <w:marBottom w:val="0"/>
          <w:divBdr>
            <w:top w:val="none" w:sz="0" w:space="0" w:color="auto"/>
            <w:left w:val="none" w:sz="0" w:space="0" w:color="auto"/>
            <w:bottom w:val="none" w:sz="0" w:space="0" w:color="auto"/>
            <w:right w:val="none" w:sz="0" w:space="0" w:color="auto"/>
          </w:divBdr>
          <w:divsChild>
            <w:div w:id="1814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497">
      <w:bodyDiv w:val="1"/>
      <w:marLeft w:val="0"/>
      <w:marRight w:val="0"/>
      <w:marTop w:val="0"/>
      <w:marBottom w:val="0"/>
      <w:divBdr>
        <w:top w:val="none" w:sz="0" w:space="0" w:color="auto"/>
        <w:left w:val="none" w:sz="0" w:space="0" w:color="auto"/>
        <w:bottom w:val="none" w:sz="0" w:space="0" w:color="auto"/>
        <w:right w:val="none" w:sz="0" w:space="0" w:color="auto"/>
      </w:divBdr>
      <w:divsChild>
        <w:div w:id="1040132053">
          <w:marLeft w:val="0"/>
          <w:marRight w:val="0"/>
          <w:marTop w:val="0"/>
          <w:marBottom w:val="0"/>
          <w:divBdr>
            <w:top w:val="none" w:sz="0" w:space="0" w:color="auto"/>
            <w:left w:val="none" w:sz="0" w:space="0" w:color="auto"/>
            <w:bottom w:val="none" w:sz="0" w:space="0" w:color="auto"/>
            <w:right w:val="none" w:sz="0" w:space="0" w:color="auto"/>
          </w:divBdr>
          <w:divsChild>
            <w:div w:id="14283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3555">
      <w:bodyDiv w:val="1"/>
      <w:marLeft w:val="0"/>
      <w:marRight w:val="0"/>
      <w:marTop w:val="0"/>
      <w:marBottom w:val="0"/>
      <w:divBdr>
        <w:top w:val="none" w:sz="0" w:space="0" w:color="auto"/>
        <w:left w:val="none" w:sz="0" w:space="0" w:color="auto"/>
        <w:bottom w:val="none" w:sz="0" w:space="0" w:color="auto"/>
        <w:right w:val="none" w:sz="0" w:space="0" w:color="auto"/>
      </w:divBdr>
    </w:div>
    <w:div w:id="1049185344">
      <w:bodyDiv w:val="1"/>
      <w:marLeft w:val="0"/>
      <w:marRight w:val="0"/>
      <w:marTop w:val="0"/>
      <w:marBottom w:val="0"/>
      <w:divBdr>
        <w:top w:val="none" w:sz="0" w:space="0" w:color="auto"/>
        <w:left w:val="none" w:sz="0" w:space="0" w:color="auto"/>
        <w:bottom w:val="none" w:sz="0" w:space="0" w:color="auto"/>
        <w:right w:val="none" w:sz="0" w:space="0" w:color="auto"/>
      </w:divBdr>
    </w:div>
    <w:div w:id="1049837154">
      <w:bodyDiv w:val="1"/>
      <w:marLeft w:val="0"/>
      <w:marRight w:val="0"/>
      <w:marTop w:val="0"/>
      <w:marBottom w:val="0"/>
      <w:divBdr>
        <w:top w:val="none" w:sz="0" w:space="0" w:color="auto"/>
        <w:left w:val="none" w:sz="0" w:space="0" w:color="auto"/>
        <w:bottom w:val="none" w:sz="0" w:space="0" w:color="auto"/>
        <w:right w:val="none" w:sz="0" w:space="0" w:color="auto"/>
      </w:divBdr>
    </w:div>
    <w:div w:id="1066030656">
      <w:bodyDiv w:val="1"/>
      <w:marLeft w:val="0"/>
      <w:marRight w:val="0"/>
      <w:marTop w:val="0"/>
      <w:marBottom w:val="0"/>
      <w:divBdr>
        <w:top w:val="none" w:sz="0" w:space="0" w:color="auto"/>
        <w:left w:val="none" w:sz="0" w:space="0" w:color="auto"/>
        <w:bottom w:val="none" w:sz="0" w:space="0" w:color="auto"/>
        <w:right w:val="none" w:sz="0" w:space="0" w:color="auto"/>
      </w:divBdr>
      <w:divsChild>
        <w:div w:id="1785228904">
          <w:marLeft w:val="0"/>
          <w:marRight w:val="0"/>
          <w:marTop w:val="0"/>
          <w:marBottom w:val="0"/>
          <w:divBdr>
            <w:top w:val="none" w:sz="0" w:space="0" w:color="auto"/>
            <w:left w:val="none" w:sz="0" w:space="0" w:color="auto"/>
            <w:bottom w:val="none" w:sz="0" w:space="0" w:color="auto"/>
            <w:right w:val="none" w:sz="0" w:space="0" w:color="auto"/>
          </w:divBdr>
          <w:divsChild>
            <w:div w:id="16364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601">
      <w:bodyDiv w:val="1"/>
      <w:marLeft w:val="0"/>
      <w:marRight w:val="0"/>
      <w:marTop w:val="0"/>
      <w:marBottom w:val="0"/>
      <w:divBdr>
        <w:top w:val="none" w:sz="0" w:space="0" w:color="auto"/>
        <w:left w:val="none" w:sz="0" w:space="0" w:color="auto"/>
        <w:bottom w:val="none" w:sz="0" w:space="0" w:color="auto"/>
        <w:right w:val="none" w:sz="0" w:space="0" w:color="auto"/>
      </w:divBdr>
    </w:div>
    <w:div w:id="1086000504">
      <w:bodyDiv w:val="1"/>
      <w:marLeft w:val="0"/>
      <w:marRight w:val="0"/>
      <w:marTop w:val="0"/>
      <w:marBottom w:val="0"/>
      <w:divBdr>
        <w:top w:val="none" w:sz="0" w:space="0" w:color="auto"/>
        <w:left w:val="none" w:sz="0" w:space="0" w:color="auto"/>
        <w:bottom w:val="none" w:sz="0" w:space="0" w:color="auto"/>
        <w:right w:val="none" w:sz="0" w:space="0" w:color="auto"/>
      </w:divBdr>
      <w:divsChild>
        <w:div w:id="890729859">
          <w:marLeft w:val="0"/>
          <w:marRight w:val="0"/>
          <w:marTop w:val="0"/>
          <w:marBottom w:val="0"/>
          <w:divBdr>
            <w:top w:val="none" w:sz="0" w:space="0" w:color="auto"/>
            <w:left w:val="none" w:sz="0" w:space="0" w:color="auto"/>
            <w:bottom w:val="none" w:sz="0" w:space="0" w:color="auto"/>
            <w:right w:val="none" w:sz="0" w:space="0" w:color="auto"/>
          </w:divBdr>
          <w:divsChild>
            <w:div w:id="4874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257">
      <w:bodyDiv w:val="1"/>
      <w:marLeft w:val="0"/>
      <w:marRight w:val="0"/>
      <w:marTop w:val="0"/>
      <w:marBottom w:val="0"/>
      <w:divBdr>
        <w:top w:val="none" w:sz="0" w:space="0" w:color="auto"/>
        <w:left w:val="none" w:sz="0" w:space="0" w:color="auto"/>
        <w:bottom w:val="none" w:sz="0" w:space="0" w:color="auto"/>
        <w:right w:val="none" w:sz="0" w:space="0" w:color="auto"/>
      </w:divBdr>
      <w:divsChild>
        <w:div w:id="67969321">
          <w:marLeft w:val="0"/>
          <w:marRight w:val="0"/>
          <w:marTop w:val="0"/>
          <w:marBottom w:val="0"/>
          <w:divBdr>
            <w:top w:val="none" w:sz="0" w:space="0" w:color="auto"/>
            <w:left w:val="none" w:sz="0" w:space="0" w:color="auto"/>
            <w:bottom w:val="none" w:sz="0" w:space="0" w:color="auto"/>
            <w:right w:val="none" w:sz="0" w:space="0" w:color="auto"/>
          </w:divBdr>
          <w:divsChild>
            <w:div w:id="16755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001">
      <w:bodyDiv w:val="1"/>
      <w:marLeft w:val="0"/>
      <w:marRight w:val="0"/>
      <w:marTop w:val="0"/>
      <w:marBottom w:val="0"/>
      <w:divBdr>
        <w:top w:val="none" w:sz="0" w:space="0" w:color="auto"/>
        <w:left w:val="none" w:sz="0" w:space="0" w:color="auto"/>
        <w:bottom w:val="none" w:sz="0" w:space="0" w:color="auto"/>
        <w:right w:val="none" w:sz="0" w:space="0" w:color="auto"/>
      </w:divBdr>
    </w:div>
    <w:div w:id="1141073856">
      <w:bodyDiv w:val="1"/>
      <w:marLeft w:val="0"/>
      <w:marRight w:val="0"/>
      <w:marTop w:val="0"/>
      <w:marBottom w:val="0"/>
      <w:divBdr>
        <w:top w:val="none" w:sz="0" w:space="0" w:color="auto"/>
        <w:left w:val="none" w:sz="0" w:space="0" w:color="auto"/>
        <w:bottom w:val="none" w:sz="0" w:space="0" w:color="auto"/>
        <w:right w:val="none" w:sz="0" w:space="0" w:color="auto"/>
      </w:divBdr>
      <w:divsChild>
        <w:div w:id="1783767084">
          <w:marLeft w:val="0"/>
          <w:marRight w:val="0"/>
          <w:marTop w:val="0"/>
          <w:marBottom w:val="0"/>
          <w:divBdr>
            <w:top w:val="none" w:sz="0" w:space="0" w:color="auto"/>
            <w:left w:val="none" w:sz="0" w:space="0" w:color="auto"/>
            <w:bottom w:val="none" w:sz="0" w:space="0" w:color="auto"/>
            <w:right w:val="none" w:sz="0" w:space="0" w:color="auto"/>
          </w:divBdr>
          <w:divsChild>
            <w:div w:id="1973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339">
      <w:bodyDiv w:val="1"/>
      <w:marLeft w:val="0"/>
      <w:marRight w:val="0"/>
      <w:marTop w:val="0"/>
      <w:marBottom w:val="0"/>
      <w:divBdr>
        <w:top w:val="none" w:sz="0" w:space="0" w:color="auto"/>
        <w:left w:val="none" w:sz="0" w:space="0" w:color="auto"/>
        <w:bottom w:val="none" w:sz="0" w:space="0" w:color="auto"/>
        <w:right w:val="none" w:sz="0" w:space="0" w:color="auto"/>
      </w:divBdr>
      <w:divsChild>
        <w:div w:id="1599947505">
          <w:marLeft w:val="0"/>
          <w:marRight w:val="0"/>
          <w:marTop w:val="0"/>
          <w:marBottom w:val="0"/>
          <w:divBdr>
            <w:top w:val="none" w:sz="0" w:space="0" w:color="auto"/>
            <w:left w:val="none" w:sz="0" w:space="0" w:color="auto"/>
            <w:bottom w:val="none" w:sz="0" w:space="0" w:color="auto"/>
            <w:right w:val="none" w:sz="0" w:space="0" w:color="auto"/>
          </w:divBdr>
          <w:divsChild>
            <w:div w:id="13066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1223">
      <w:bodyDiv w:val="1"/>
      <w:marLeft w:val="0"/>
      <w:marRight w:val="0"/>
      <w:marTop w:val="0"/>
      <w:marBottom w:val="0"/>
      <w:divBdr>
        <w:top w:val="none" w:sz="0" w:space="0" w:color="auto"/>
        <w:left w:val="none" w:sz="0" w:space="0" w:color="auto"/>
        <w:bottom w:val="none" w:sz="0" w:space="0" w:color="auto"/>
        <w:right w:val="none" w:sz="0" w:space="0" w:color="auto"/>
      </w:divBdr>
      <w:divsChild>
        <w:div w:id="1432241729">
          <w:marLeft w:val="0"/>
          <w:marRight w:val="0"/>
          <w:marTop w:val="0"/>
          <w:marBottom w:val="0"/>
          <w:divBdr>
            <w:top w:val="none" w:sz="0" w:space="0" w:color="auto"/>
            <w:left w:val="none" w:sz="0" w:space="0" w:color="auto"/>
            <w:bottom w:val="none" w:sz="0" w:space="0" w:color="auto"/>
            <w:right w:val="none" w:sz="0" w:space="0" w:color="auto"/>
          </w:divBdr>
          <w:divsChild>
            <w:div w:id="27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455">
      <w:bodyDiv w:val="1"/>
      <w:marLeft w:val="0"/>
      <w:marRight w:val="0"/>
      <w:marTop w:val="0"/>
      <w:marBottom w:val="0"/>
      <w:divBdr>
        <w:top w:val="none" w:sz="0" w:space="0" w:color="auto"/>
        <w:left w:val="none" w:sz="0" w:space="0" w:color="auto"/>
        <w:bottom w:val="none" w:sz="0" w:space="0" w:color="auto"/>
        <w:right w:val="none" w:sz="0" w:space="0" w:color="auto"/>
      </w:divBdr>
      <w:divsChild>
        <w:div w:id="990867552">
          <w:marLeft w:val="0"/>
          <w:marRight w:val="0"/>
          <w:marTop w:val="0"/>
          <w:marBottom w:val="0"/>
          <w:divBdr>
            <w:top w:val="none" w:sz="0" w:space="0" w:color="auto"/>
            <w:left w:val="none" w:sz="0" w:space="0" w:color="auto"/>
            <w:bottom w:val="none" w:sz="0" w:space="0" w:color="auto"/>
            <w:right w:val="none" w:sz="0" w:space="0" w:color="auto"/>
          </w:divBdr>
          <w:divsChild>
            <w:div w:id="130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6401">
      <w:bodyDiv w:val="1"/>
      <w:marLeft w:val="0"/>
      <w:marRight w:val="0"/>
      <w:marTop w:val="0"/>
      <w:marBottom w:val="0"/>
      <w:divBdr>
        <w:top w:val="none" w:sz="0" w:space="0" w:color="auto"/>
        <w:left w:val="none" w:sz="0" w:space="0" w:color="auto"/>
        <w:bottom w:val="none" w:sz="0" w:space="0" w:color="auto"/>
        <w:right w:val="none" w:sz="0" w:space="0" w:color="auto"/>
      </w:divBdr>
    </w:div>
    <w:div w:id="1200776234">
      <w:bodyDiv w:val="1"/>
      <w:marLeft w:val="0"/>
      <w:marRight w:val="0"/>
      <w:marTop w:val="0"/>
      <w:marBottom w:val="0"/>
      <w:divBdr>
        <w:top w:val="none" w:sz="0" w:space="0" w:color="auto"/>
        <w:left w:val="none" w:sz="0" w:space="0" w:color="auto"/>
        <w:bottom w:val="none" w:sz="0" w:space="0" w:color="auto"/>
        <w:right w:val="none" w:sz="0" w:space="0" w:color="auto"/>
      </w:divBdr>
    </w:div>
    <w:div w:id="1240670569">
      <w:bodyDiv w:val="1"/>
      <w:marLeft w:val="0"/>
      <w:marRight w:val="0"/>
      <w:marTop w:val="0"/>
      <w:marBottom w:val="0"/>
      <w:divBdr>
        <w:top w:val="none" w:sz="0" w:space="0" w:color="auto"/>
        <w:left w:val="none" w:sz="0" w:space="0" w:color="auto"/>
        <w:bottom w:val="none" w:sz="0" w:space="0" w:color="auto"/>
        <w:right w:val="none" w:sz="0" w:space="0" w:color="auto"/>
      </w:divBdr>
    </w:div>
    <w:div w:id="1241603410">
      <w:bodyDiv w:val="1"/>
      <w:marLeft w:val="0"/>
      <w:marRight w:val="0"/>
      <w:marTop w:val="0"/>
      <w:marBottom w:val="0"/>
      <w:divBdr>
        <w:top w:val="none" w:sz="0" w:space="0" w:color="auto"/>
        <w:left w:val="none" w:sz="0" w:space="0" w:color="auto"/>
        <w:bottom w:val="none" w:sz="0" w:space="0" w:color="auto"/>
        <w:right w:val="none" w:sz="0" w:space="0" w:color="auto"/>
      </w:divBdr>
    </w:div>
    <w:div w:id="1264341533">
      <w:bodyDiv w:val="1"/>
      <w:marLeft w:val="0"/>
      <w:marRight w:val="0"/>
      <w:marTop w:val="0"/>
      <w:marBottom w:val="0"/>
      <w:divBdr>
        <w:top w:val="none" w:sz="0" w:space="0" w:color="auto"/>
        <w:left w:val="none" w:sz="0" w:space="0" w:color="auto"/>
        <w:bottom w:val="none" w:sz="0" w:space="0" w:color="auto"/>
        <w:right w:val="none" w:sz="0" w:space="0" w:color="auto"/>
      </w:divBdr>
      <w:divsChild>
        <w:div w:id="762922057">
          <w:marLeft w:val="0"/>
          <w:marRight w:val="0"/>
          <w:marTop w:val="0"/>
          <w:marBottom w:val="0"/>
          <w:divBdr>
            <w:top w:val="none" w:sz="0" w:space="0" w:color="auto"/>
            <w:left w:val="none" w:sz="0" w:space="0" w:color="auto"/>
            <w:bottom w:val="none" w:sz="0" w:space="0" w:color="auto"/>
            <w:right w:val="none" w:sz="0" w:space="0" w:color="auto"/>
          </w:divBdr>
          <w:divsChild>
            <w:div w:id="14180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5037">
      <w:bodyDiv w:val="1"/>
      <w:marLeft w:val="0"/>
      <w:marRight w:val="0"/>
      <w:marTop w:val="0"/>
      <w:marBottom w:val="0"/>
      <w:divBdr>
        <w:top w:val="none" w:sz="0" w:space="0" w:color="auto"/>
        <w:left w:val="none" w:sz="0" w:space="0" w:color="auto"/>
        <w:bottom w:val="none" w:sz="0" w:space="0" w:color="auto"/>
        <w:right w:val="none" w:sz="0" w:space="0" w:color="auto"/>
      </w:divBdr>
    </w:div>
    <w:div w:id="1319111621">
      <w:bodyDiv w:val="1"/>
      <w:marLeft w:val="0"/>
      <w:marRight w:val="0"/>
      <w:marTop w:val="0"/>
      <w:marBottom w:val="0"/>
      <w:divBdr>
        <w:top w:val="none" w:sz="0" w:space="0" w:color="auto"/>
        <w:left w:val="none" w:sz="0" w:space="0" w:color="auto"/>
        <w:bottom w:val="none" w:sz="0" w:space="0" w:color="auto"/>
        <w:right w:val="none" w:sz="0" w:space="0" w:color="auto"/>
      </w:divBdr>
    </w:div>
    <w:div w:id="1351295681">
      <w:bodyDiv w:val="1"/>
      <w:marLeft w:val="0"/>
      <w:marRight w:val="0"/>
      <w:marTop w:val="0"/>
      <w:marBottom w:val="0"/>
      <w:divBdr>
        <w:top w:val="none" w:sz="0" w:space="0" w:color="auto"/>
        <w:left w:val="none" w:sz="0" w:space="0" w:color="auto"/>
        <w:bottom w:val="none" w:sz="0" w:space="0" w:color="auto"/>
        <w:right w:val="none" w:sz="0" w:space="0" w:color="auto"/>
      </w:divBdr>
    </w:div>
    <w:div w:id="1354110787">
      <w:bodyDiv w:val="1"/>
      <w:marLeft w:val="0"/>
      <w:marRight w:val="0"/>
      <w:marTop w:val="0"/>
      <w:marBottom w:val="0"/>
      <w:divBdr>
        <w:top w:val="none" w:sz="0" w:space="0" w:color="auto"/>
        <w:left w:val="none" w:sz="0" w:space="0" w:color="auto"/>
        <w:bottom w:val="none" w:sz="0" w:space="0" w:color="auto"/>
        <w:right w:val="none" w:sz="0" w:space="0" w:color="auto"/>
      </w:divBdr>
      <w:divsChild>
        <w:div w:id="1527711720">
          <w:marLeft w:val="0"/>
          <w:marRight w:val="0"/>
          <w:marTop w:val="0"/>
          <w:marBottom w:val="0"/>
          <w:divBdr>
            <w:top w:val="none" w:sz="0" w:space="0" w:color="auto"/>
            <w:left w:val="none" w:sz="0" w:space="0" w:color="auto"/>
            <w:bottom w:val="none" w:sz="0" w:space="0" w:color="auto"/>
            <w:right w:val="none" w:sz="0" w:space="0" w:color="auto"/>
          </w:divBdr>
          <w:divsChild>
            <w:div w:id="16016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168">
      <w:bodyDiv w:val="1"/>
      <w:marLeft w:val="0"/>
      <w:marRight w:val="0"/>
      <w:marTop w:val="0"/>
      <w:marBottom w:val="0"/>
      <w:divBdr>
        <w:top w:val="none" w:sz="0" w:space="0" w:color="auto"/>
        <w:left w:val="none" w:sz="0" w:space="0" w:color="auto"/>
        <w:bottom w:val="none" w:sz="0" w:space="0" w:color="auto"/>
        <w:right w:val="none" w:sz="0" w:space="0" w:color="auto"/>
      </w:divBdr>
    </w:div>
    <w:div w:id="1375348980">
      <w:bodyDiv w:val="1"/>
      <w:marLeft w:val="0"/>
      <w:marRight w:val="0"/>
      <w:marTop w:val="0"/>
      <w:marBottom w:val="0"/>
      <w:divBdr>
        <w:top w:val="none" w:sz="0" w:space="0" w:color="auto"/>
        <w:left w:val="none" w:sz="0" w:space="0" w:color="auto"/>
        <w:bottom w:val="none" w:sz="0" w:space="0" w:color="auto"/>
        <w:right w:val="none" w:sz="0" w:space="0" w:color="auto"/>
      </w:divBdr>
    </w:div>
    <w:div w:id="1403988212">
      <w:bodyDiv w:val="1"/>
      <w:marLeft w:val="0"/>
      <w:marRight w:val="0"/>
      <w:marTop w:val="0"/>
      <w:marBottom w:val="0"/>
      <w:divBdr>
        <w:top w:val="none" w:sz="0" w:space="0" w:color="auto"/>
        <w:left w:val="none" w:sz="0" w:space="0" w:color="auto"/>
        <w:bottom w:val="none" w:sz="0" w:space="0" w:color="auto"/>
        <w:right w:val="none" w:sz="0" w:space="0" w:color="auto"/>
      </w:divBdr>
      <w:divsChild>
        <w:div w:id="757479553">
          <w:marLeft w:val="0"/>
          <w:marRight w:val="0"/>
          <w:marTop w:val="0"/>
          <w:marBottom w:val="0"/>
          <w:divBdr>
            <w:top w:val="none" w:sz="0" w:space="0" w:color="auto"/>
            <w:left w:val="none" w:sz="0" w:space="0" w:color="auto"/>
            <w:bottom w:val="none" w:sz="0" w:space="0" w:color="auto"/>
            <w:right w:val="none" w:sz="0" w:space="0" w:color="auto"/>
          </w:divBdr>
          <w:divsChild>
            <w:div w:id="1444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7938">
      <w:bodyDiv w:val="1"/>
      <w:marLeft w:val="0"/>
      <w:marRight w:val="0"/>
      <w:marTop w:val="0"/>
      <w:marBottom w:val="0"/>
      <w:divBdr>
        <w:top w:val="none" w:sz="0" w:space="0" w:color="auto"/>
        <w:left w:val="none" w:sz="0" w:space="0" w:color="auto"/>
        <w:bottom w:val="none" w:sz="0" w:space="0" w:color="auto"/>
        <w:right w:val="none" w:sz="0" w:space="0" w:color="auto"/>
      </w:divBdr>
      <w:divsChild>
        <w:div w:id="1142043614">
          <w:marLeft w:val="0"/>
          <w:marRight w:val="0"/>
          <w:marTop w:val="0"/>
          <w:marBottom w:val="0"/>
          <w:divBdr>
            <w:top w:val="none" w:sz="0" w:space="0" w:color="auto"/>
            <w:left w:val="none" w:sz="0" w:space="0" w:color="auto"/>
            <w:bottom w:val="none" w:sz="0" w:space="0" w:color="auto"/>
            <w:right w:val="none" w:sz="0" w:space="0" w:color="auto"/>
          </w:divBdr>
          <w:divsChild>
            <w:div w:id="867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246">
      <w:bodyDiv w:val="1"/>
      <w:marLeft w:val="0"/>
      <w:marRight w:val="0"/>
      <w:marTop w:val="0"/>
      <w:marBottom w:val="0"/>
      <w:divBdr>
        <w:top w:val="none" w:sz="0" w:space="0" w:color="auto"/>
        <w:left w:val="none" w:sz="0" w:space="0" w:color="auto"/>
        <w:bottom w:val="none" w:sz="0" w:space="0" w:color="auto"/>
        <w:right w:val="none" w:sz="0" w:space="0" w:color="auto"/>
      </w:divBdr>
    </w:div>
    <w:div w:id="1467046022">
      <w:bodyDiv w:val="1"/>
      <w:marLeft w:val="0"/>
      <w:marRight w:val="0"/>
      <w:marTop w:val="0"/>
      <w:marBottom w:val="0"/>
      <w:divBdr>
        <w:top w:val="none" w:sz="0" w:space="0" w:color="auto"/>
        <w:left w:val="none" w:sz="0" w:space="0" w:color="auto"/>
        <w:bottom w:val="none" w:sz="0" w:space="0" w:color="auto"/>
        <w:right w:val="none" w:sz="0" w:space="0" w:color="auto"/>
      </w:divBdr>
    </w:div>
    <w:div w:id="1477379599">
      <w:bodyDiv w:val="1"/>
      <w:marLeft w:val="0"/>
      <w:marRight w:val="0"/>
      <w:marTop w:val="0"/>
      <w:marBottom w:val="0"/>
      <w:divBdr>
        <w:top w:val="none" w:sz="0" w:space="0" w:color="auto"/>
        <w:left w:val="none" w:sz="0" w:space="0" w:color="auto"/>
        <w:bottom w:val="none" w:sz="0" w:space="0" w:color="auto"/>
        <w:right w:val="none" w:sz="0" w:space="0" w:color="auto"/>
      </w:divBdr>
      <w:divsChild>
        <w:div w:id="1651860075">
          <w:marLeft w:val="0"/>
          <w:marRight w:val="0"/>
          <w:marTop w:val="0"/>
          <w:marBottom w:val="0"/>
          <w:divBdr>
            <w:top w:val="none" w:sz="0" w:space="0" w:color="auto"/>
            <w:left w:val="none" w:sz="0" w:space="0" w:color="auto"/>
            <w:bottom w:val="none" w:sz="0" w:space="0" w:color="auto"/>
            <w:right w:val="none" w:sz="0" w:space="0" w:color="auto"/>
          </w:divBdr>
          <w:divsChild>
            <w:div w:id="17165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506">
      <w:bodyDiv w:val="1"/>
      <w:marLeft w:val="0"/>
      <w:marRight w:val="0"/>
      <w:marTop w:val="0"/>
      <w:marBottom w:val="0"/>
      <w:divBdr>
        <w:top w:val="none" w:sz="0" w:space="0" w:color="auto"/>
        <w:left w:val="none" w:sz="0" w:space="0" w:color="auto"/>
        <w:bottom w:val="none" w:sz="0" w:space="0" w:color="auto"/>
        <w:right w:val="none" w:sz="0" w:space="0" w:color="auto"/>
      </w:divBdr>
      <w:divsChild>
        <w:div w:id="1819959128">
          <w:marLeft w:val="0"/>
          <w:marRight w:val="0"/>
          <w:marTop w:val="0"/>
          <w:marBottom w:val="0"/>
          <w:divBdr>
            <w:top w:val="none" w:sz="0" w:space="0" w:color="auto"/>
            <w:left w:val="none" w:sz="0" w:space="0" w:color="auto"/>
            <w:bottom w:val="none" w:sz="0" w:space="0" w:color="auto"/>
            <w:right w:val="none" w:sz="0" w:space="0" w:color="auto"/>
          </w:divBdr>
          <w:divsChild>
            <w:div w:id="19227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7294">
      <w:bodyDiv w:val="1"/>
      <w:marLeft w:val="0"/>
      <w:marRight w:val="0"/>
      <w:marTop w:val="0"/>
      <w:marBottom w:val="0"/>
      <w:divBdr>
        <w:top w:val="none" w:sz="0" w:space="0" w:color="auto"/>
        <w:left w:val="none" w:sz="0" w:space="0" w:color="auto"/>
        <w:bottom w:val="none" w:sz="0" w:space="0" w:color="auto"/>
        <w:right w:val="none" w:sz="0" w:space="0" w:color="auto"/>
      </w:divBdr>
    </w:div>
    <w:div w:id="1521890894">
      <w:bodyDiv w:val="1"/>
      <w:marLeft w:val="0"/>
      <w:marRight w:val="0"/>
      <w:marTop w:val="0"/>
      <w:marBottom w:val="0"/>
      <w:divBdr>
        <w:top w:val="none" w:sz="0" w:space="0" w:color="auto"/>
        <w:left w:val="none" w:sz="0" w:space="0" w:color="auto"/>
        <w:bottom w:val="none" w:sz="0" w:space="0" w:color="auto"/>
        <w:right w:val="none" w:sz="0" w:space="0" w:color="auto"/>
      </w:divBdr>
    </w:div>
    <w:div w:id="1526557859">
      <w:bodyDiv w:val="1"/>
      <w:marLeft w:val="0"/>
      <w:marRight w:val="0"/>
      <w:marTop w:val="0"/>
      <w:marBottom w:val="0"/>
      <w:divBdr>
        <w:top w:val="none" w:sz="0" w:space="0" w:color="auto"/>
        <w:left w:val="none" w:sz="0" w:space="0" w:color="auto"/>
        <w:bottom w:val="none" w:sz="0" w:space="0" w:color="auto"/>
        <w:right w:val="none" w:sz="0" w:space="0" w:color="auto"/>
      </w:divBdr>
    </w:div>
    <w:div w:id="1529830608">
      <w:bodyDiv w:val="1"/>
      <w:marLeft w:val="0"/>
      <w:marRight w:val="0"/>
      <w:marTop w:val="0"/>
      <w:marBottom w:val="0"/>
      <w:divBdr>
        <w:top w:val="none" w:sz="0" w:space="0" w:color="auto"/>
        <w:left w:val="none" w:sz="0" w:space="0" w:color="auto"/>
        <w:bottom w:val="none" w:sz="0" w:space="0" w:color="auto"/>
        <w:right w:val="none" w:sz="0" w:space="0" w:color="auto"/>
      </w:divBdr>
    </w:div>
    <w:div w:id="1550141703">
      <w:bodyDiv w:val="1"/>
      <w:marLeft w:val="0"/>
      <w:marRight w:val="0"/>
      <w:marTop w:val="0"/>
      <w:marBottom w:val="0"/>
      <w:divBdr>
        <w:top w:val="none" w:sz="0" w:space="0" w:color="auto"/>
        <w:left w:val="none" w:sz="0" w:space="0" w:color="auto"/>
        <w:bottom w:val="none" w:sz="0" w:space="0" w:color="auto"/>
        <w:right w:val="none" w:sz="0" w:space="0" w:color="auto"/>
      </w:divBdr>
      <w:divsChild>
        <w:div w:id="1798796949">
          <w:marLeft w:val="0"/>
          <w:marRight w:val="0"/>
          <w:marTop w:val="0"/>
          <w:marBottom w:val="0"/>
          <w:divBdr>
            <w:top w:val="none" w:sz="0" w:space="0" w:color="auto"/>
            <w:left w:val="none" w:sz="0" w:space="0" w:color="auto"/>
            <w:bottom w:val="none" w:sz="0" w:space="0" w:color="auto"/>
            <w:right w:val="none" w:sz="0" w:space="0" w:color="auto"/>
          </w:divBdr>
          <w:divsChild>
            <w:div w:id="4794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123">
      <w:bodyDiv w:val="1"/>
      <w:marLeft w:val="0"/>
      <w:marRight w:val="0"/>
      <w:marTop w:val="0"/>
      <w:marBottom w:val="0"/>
      <w:divBdr>
        <w:top w:val="none" w:sz="0" w:space="0" w:color="auto"/>
        <w:left w:val="none" w:sz="0" w:space="0" w:color="auto"/>
        <w:bottom w:val="none" w:sz="0" w:space="0" w:color="auto"/>
        <w:right w:val="none" w:sz="0" w:space="0" w:color="auto"/>
      </w:divBdr>
    </w:div>
    <w:div w:id="1579287992">
      <w:bodyDiv w:val="1"/>
      <w:marLeft w:val="0"/>
      <w:marRight w:val="0"/>
      <w:marTop w:val="0"/>
      <w:marBottom w:val="0"/>
      <w:divBdr>
        <w:top w:val="none" w:sz="0" w:space="0" w:color="auto"/>
        <w:left w:val="none" w:sz="0" w:space="0" w:color="auto"/>
        <w:bottom w:val="none" w:sz="0" w:space="0" w:color="auto"/>
        <w:right w:val="none" w:sz="0" w:space="0" w:color="auto"/>
      </w:divBdr>
      <w:divsChild>
        <w:div w:id="229121152">
          <w:marLeft w:val="0"/>
          <w:marRight w:val="0"/>
          <w:marTop w:val="0"/>
          <w:marBottom w:val="0"/>
          <w:divBdr>
            <w:top w:val="none" w:sz="0" w:space="0" w:color="auto"/>
            <w:left w:val="none" w:sz="0" w:space="0" w:color="auto"/>
            <w:bottom w:val="none" w:sz="0" w:space="0" w:color="auto"/>
            <w:right w:val="none" w:sz="0" w:space="0" w:color="auto"/>
          </w:divBdr>
          <w:divsChild>
            <w:div w:id="16412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402">
      <w:bodyDiv w:val="1"/>
      <w:marLeft w:val="0"/>
      <w:marRight w:val="0"/>
      <w:marTop w:val="0"/>
      <w:marBottom w:val="0"/>
      <w:divBdr>
        <w:top w:val="none" w:sz="0" w:space="0" w:color="auto"/>
        <w:left w:val="none" w:sz="0" w:space="0" w:color="auto"/>
        <w:bottom w:val="none" w:sz="0" w:space="0" w:color="auto"/>
        <w:right w:val="none" w:sz="0" w:space="0" w:color="auto"/>
      </w:divBdr>
    </w:div>
    <w:div w:id="1627077273">
      <w:bodyDiv w:val="1"/>
      <w:marLeft w:val="0"/>
      <w:marRight w:val="0"/>
      <w:marTop w:val="0"/>
      <w:marBottom w:val="0"/>
      <w:divBdr>
        <w:top w:val="none" w:sz="0" w:space="0" w:color="auto"/>
        <w:left w:val="none" w:sz="0" w:space="0" w:color="auto"/>
        <w:bottom w:val="none" w:sz="0" w:space="0" w:color="auto"/>
        <w:right w:val="none" w:sz="0" w:space="0" w:color="auto"/>
      </w:divBdr>
    </w:div>
    <w:div w:id="1629703756">
      <w:bodyDiv w:val="1"/>
      <w:marLeft w:val="0"/>
      <w:marRight w:val="0"/>
      <w:marTop w:val="0"/>
      <w:marBottom w:val="0"/>
      <w:divBdr>
        <w:top w:val="none" w:sz="0" w:space="0" w:color="auto"/>
        <w:left w:val="none" w:sz="0" w:space="0" w:color="auto"/>
        <w:bottom w:val="none" w:sz="0" w:space="0" w:color="auto"/>
        <w:right w:val="none" w:sz="0" w:space="0" w:color="auto"/>
      </w:divBdr>
      <w:divsChild>
        <w:div w:id="370421983">
          <w:marLeft w:val="0"/>
          <w:marRight w:val="0"/>
          <w:marTop w:val="0"/>
          <w:marBottom w:val="0"/>
          <w:divBdr>
            <w:top w:val="none" w:sz="0" w:space="0" w:color="auto"/>
            <w:left w:val="none" w:sz="0" w:space="0" w:color="auto"/>
            <w:bottom w:val="none" w:sz="0" w:space="0" w:color="auto"/>
            <w:right w:val="none" w:sz="0" w:space="0" w:color="auto"/>
          </w:divBdr>
          <w:divsChild>
            <w:div w:id="13316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0455">
      <w:bodyDiv w:val="1"/>
      <w:marLeft w:val="0"/>
      <w:marRight w:val="0"/>
      <w:marTop w:val="0"/>
      <w:marBottom w:val="0"/>
      <w:divBdr>
        <w:top w:val="none" w:sz="0" w:space="0" w:color="auto"/>
        <w:left w:val="none" w:sz="0" w:space="0" w:color="auto"/>
        <w:bottom w:val="none" w:sz="0" w:space="0" w:color="auto"/>
        <w:right w:val="none" w:sz="0" w:space="0" w:color="auto"/>
      </w:divBdr>
    </w:div>
    <w:div w:id="1640767228">
      <w:bodyDiv w:val="1"/>
      <w:marLeft w:val="0"/>
      <w:marRight w:val="0"/>
      <w:marTop w:val="0"/>
      <w:marBottom w:val="0"/>
      <w:divBdr>
        <w:top w:val="none" w:sz="0" w:space="0" w:color="auto"/>
        <w:left w:val="none" w:sz="0" w:space="0" w:color="auto"/>
        <w:bottom w:val="none" w:sz="0" w:space="0" w:color="auto"/>
        <w:right w:val="none" w:sz="0" w:space="0" w:color="auto"/>
      </w:divBdr>
      <w:divsChild>
        <w:div w:id="50424685">
          <w:marLeft w:val="0"/>
          <w:marRight w:val="0"/>
          <w:marTop w:val="0"/>
          <w:marBottom w:val="0"/>
          <w:divBdr>
            <w:top w:val="none" w:sz="0" w:space="0" w:color="auto"/>
            <w:left w:val="none" w:sz="0" w:space="0" w:color="auto"/>
            <w:bottom w:val="none" w:sz="0" w:space="0" w:color="auto"/>
            <w:right w:val="none" w:sz="0" w:space="0" w:color="auto"/>
          </w:divBdr>
          <w:divsChild>
            <w:div w:id="3847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28">
          <w:marLeft w:val="0"/>
          <w:marRight w:val="0"/>
          <w:marTop w:val="0"/>
          <w:marBottom w:val="0"/>
          <w:divBdr>
            <w:top w:val="none" w:sz="0" w:space="0" w:color="auto"/>
            <w:left w:val="none" w:sz="0" w:space="0" w:color="auto"/>
            <w:bottom w:val="none" w:sz="0" w:space="0" w:color="auto"/>
            <w:right w:val="none" w:sz="0" w:space="0" w:color="auto"/>
          </w:divBdr>
          <w:divsChild>
            <w:div w:id="12668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9204">
      <w:bodyDiv w:val="1"/>
      <w:marLeft w:val="0"/>
      <w:marRight w:val="0"/>
      <w:marTop w:val="0"/>
      <w:marBottom w:val="0"/>
      <w:divBdr>
        <w:top w:val="none" w:sz="0" w:space="0" w:color="auto"/>
        <w:left w:val="none" w:sz="0" w:space="0" w:color="auto"/>
        <w:bottom w:val="none" w:sz="0" w:space="0" w:color="auto"/>
        <w:right w:val="none" w:sz="0" w:space="0" w:color="auto"/>
      </w:divBdr>
    </w:div>
    <w:div w:id="1676030163">
      <w:bodyDiv w:val="1"/>
      <w:marLeft w:val="0"/>
      <w:marRight w:val="0"/>
      <w:marTop w:val="0"/>
      <w:marBottom w:val="0"/>
      <w:divBdr>
        <w:top w:val="none" w:sz="0" w:space="0" w:color="auto"/>
        <w:left w:val="none" w:sz="0" w:space="0" w:color="auto"/>
        <w:bottom w:val="none" w:sz="0" w:space="0" w:color="auto"/>
        <w:right w:val="none" w:sz="0" w:space="0" w:color="auto"/>
      </w:divBdr>
    </w:div>
    <w:div w:id="1685398748">
      <w:bodyDiv w:val="1"/>
      <w:marLeft w:val="0"/>
      <w:marRight w:val="0"/>
      <w:marTop w:val="0"/>
      <w:marBottom w:val="0"/>
      <w:divBdr>
        <w:top w:val="none" w:sz="0" w:space="0" w:color="auto"/>
        <w:left w:val="none" w:sz="0" w:space="0" w:color="auto"/>
        <w:bottom w:val="none" w:sz="0" w:space="0" w:color="auto"/>
        <w:right w:val="none" w:sz="0" w:space="0" w:color="auto"/>
      </w:divBdr>
      <w:divsChild>
        <w:div w:id="1134449569">
          <w:marLeft w:val="0"/>
          <w:marRight w:val="0"/>
          <w:marTop w:val="0"/>
          <w:marBottom w:val="0"/>
          <w:divBdr>
            <w:top w:val="none" w:sz="0" w:space="0" w:color="auto"/>
            <w:left w:val="none" w:sz="0" w:space="0" w:color="auto"/>
            <w:bottom w:val="none" w:sz="0" w:space="0" w:color="auto"/>
            <w:right w:val="none" w:sz="0" w:space="0" w:color="auto"/>
          </w:divBdr>
          <w:divsChild>
            <w:div w:id="110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0871">
      <w:bodyDiv w:val="1"/>
      <w:marLeft w:val="0"/>
      <w:marRight w:val="0"/>
      <w:marTop w:val="0"/>
      <w:marBottom w:val="0"/>
      <w:divBdr>
        <w:top w:val="none" w:sz="0" w:space="0" w:color="auto"/>
        <w:left w:val="none" w:sz="0" w:space="0" w:color="auto"/>
        <w:bottom w:val="none" w:sz="0" w:space="0" w:color="auto"/>
        <w:right w:val="none" w:sz="0" w:space="0" w:color="auto"/>
      </w:divBdr>
      <w:divsChild>
        <w:div w:id="1398211143">
          <w:marLeft w:val="0"/>
          <w:marRight w:val="0"/>
          <w:marTop w:val="0"/>
          <w:marBottom w:val="0"/>
          <w:divBdr>
            <w:top w:val="none" w:sz="0" w:space="0" w:color="auto"/>
            <w:left w:val="none" w:sz="0" w:space="0" w:color="auto"/>
            <w:bottom w:val="none" w:sz="0" w:space="0" w:color="auto"/>
            <w:right w:val="none" w:sz="0" w:space="0" w:color="auto"/>
          </w:divBdr>
          <w:divsChild>
            <w:div w:id="1139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457">
      <w:bodyDiv w:val="1"/>
      <w:marLeft w:val="0"/>
      <w:marRight w:val="0"/>
      <w:marTop w:val="0"/>
      <w:marBottom w:val="0"/>
      <w:divBdr>
        <w:top w:val="none" w:sz="0" w:space="0" w:color="auto"/>
        <w:left w:val="none" w:sz="0" w:space="0" w:color="auto"/>
        <w:bottom w:val="none" w:sz="0" w:space="0" w:color="auto"/>
        <w:right w:val="none" w:sz="0" w:space="0" w:color="auto"/>
      </w:divBdr>
    </w:div>
    <w:div w:id="1717465062">
      <w:bodyDiv w:val="1"/>
      <w:marLeft w:val="0"/>
      <w:marRight w:val="0"/>
      <w:marTop w:val="0"/>
      <w:marBottom w:val="0"/>
      <w:divBdr>
        <w:top w:val="none" w:sz="0" w:space="0" w:color="auto"/>
        <w:left w:val="none" w:sz="0" w:space="0" w:color="auto"/>
        <w:bottom w:val="none" w:sz="0" w:space="0" w:color="auto"/>
        <w:right w:val="none" w:sz="0" w:space="0" w:color="auto"/>
      </w:divBdr>
      <w:divsChild>
        <w:div w:id="899949640">
          <w:marLeft w:val="0"/>
          <w:marRight w:val="0"/>
          <w:marTop w:val="0"/>
          <w:marBottom w:val="0"/>
          <w:divBdr>
            <w:top w:val="none" w:sz="0" w:space="0" w:color="auto"/>
            <w:left w:val="none" w:sz="0" w:space="0" w:color="auto"/>
            <w:bottom w:val="none" w:sz="0" w:space="0" w:color="auto"/>
            <w:right w:val="none" w:sz="0" w:space="0" w:color="auto"/>
          </w:divBdr>
          <w:divsChild>
            <w:div w:id="16398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1422">
      <w:bodyDiv w:val="1"/>
      <w:marLeft w:val="0"/>
      <w:marRight w:val="0"/>
      <w:marTop w:val="0"/>
      <w:marBottom w:val="0"/>
      <w:divBdr>
        <w:top w:val="none" w:sz="0" w:space="0" w:color="auto"/>
        <w:left w:val="none" w:sz="0" w:space="0" w:color="auto"/>
        <w:bottom w:val="none" w:sz="0" w:space="0" w:color="auto"/>
        <w:right w:val="none" w:sz="0" w:space="0" w:color="auto"/>
      </w:divBdr>
      <w:divsChild>
        <w:div w:id="901450629">
          <w:marLeft w:val="0"/>
          <w:marRight w:val="0"/>
          <w:marTop w:val="0"/>
          <w:marBottom w:val="0"/>
          <w:divBdr>
            <w:top w:val="none" w:sz="0" w:space="0" w:color="auto"/>
            <w:left w:val="none" w:sz="0" w:space="0" w:color="auto"/>
            <w:bottom w:val="none" w:sz="0" w:space="0" w:color="auto"/>
            <w:right w:val="none" w:sz="0" w:space="0" w:color="auto"/>
          </w:divBdr>
          <w:divsChild>
            <w:div w:id="19909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79425">
      <w:bodyDiv w:val="1"/>
      <w:marLeft w:val="0"/>
      <w:marRight w:val="0"/>
      <w:marTop w:val="0"/>
      <w:marBottom w:val="0"/>
      <w:divBdr>
        <w:top w:val="none" w:sz="0" w:space="0" w:color="auto"/>
        <w:left w:val="none" w:sz="0" w:space="0" w:color="auto"/>
        <w:bottom w:val="none" w:sz="0" w:space="0" w:color="auto"/>
        <w:right w:val="none" w:sz="0" w:space="0" w:color="auto"/>
      </w:divBdr>
      <w:divsChild>
        <w:div w:id="946304528">
          <w:marLeft w:val="0"/>
          <w:marRight w:val="0"/>
          <w:marTop w:val="0"/>
          <w:marBottom w:val="0"/>
          <w:divBdr>
            <w:top w:val="none" w:sz="0" w:space="0" w:color="auto"/>
            <w:left w:val="none" w:sz="0" w:space="0" w:color="auto"/>
            <w:bottom w:val="none" w:sz="0" w:space="0" w:color="auto"/>
            <w:right w:val="none" w:sz="0" w:space="0" w:color="auto"/>
          </w:divBdr>
          <w:divsChild>
            <w:div w:id="10275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9180">
      <w:bodyDiv w:val="1"/>
      <w:marLeft w:val="0"/>
      <w:marRight w:val="0"/>
      <w:marTop w:val="0"/>
      <w:marBottom w:val="0"/>
      <w:divBdr>
        <w:top w:val="none" w:sz="0" w:space="0" w:color="auto"/>
        <w:left w:val="none" w:sz="0" w:space="0" w:color="auto"/>
        <w:bottom w:val="none" w:sz="0" w:space="0" w:color="auto"/>
        <w:right w:val="none" w:sz="0" w:space="0" w:color="auto"/>
      </w:divBdr>
    </w:div>
    <w:div w:id="1782916035">
      <w:bodyDiv w:val="1"/>
      <w:marLeft w:val="0"/>
      <w:marRight w:val="0"/>
      <w:marTop w:val="0"/>
      <w:marBottom w:val="0"/>
      <w:divBdr>
        <w:top w:val="none" w:sz="0" w:space="0" w:color="auto"/>
        <w:left w:val="none" w:sz="0" w:space="0" w:color="auto"/>
        <w:bottom w:val="none" w:sz="0" w:space="0" w:color="auto"/>
        <w:right w:val="none" w:sz="0" w:space="0" w:color="auto"/>
      </w:divBdr>
      <w:divsChild>
        <w:div w:id="482429646">
          <w:marLeft w:val="0"/>
          <w:marRight w:val="0"/>
          <w:marTop w:val="0"/>
          <w:marBottom w:val="0"/>
          <w:divBdr>
            <w:top w:val="none" w:sz="0" w:space="0" w:color="auto"/>
            <w:left w:val="none" w:sz="0" w:space="0" w:color="auto"/>
            <w:bottom w:val="none" w:sz="0" w:space="0" w:color="auto"/>
            <w:right w:val="none" w:sz="0" w:space="0" w:color="auto"/>
          </w:divBdr>
          <w:divsChild>
            <w:div w:id="1687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2369">
      <w:bodyDiv w:val="1"/>
      <w:marLeft w:val="0"/>
      <w:marRight w:val="0"/>
      <w:marTop w:val="0"/>
      <w:marBottom w:val="0"/>
      <w:divBdr>
        <w:top w:val="none" w:sz="0" w:space="0" w:color="auto"/>
        <w:left w:val="none" w:sz="0" w:space="0" w:color="auto"/>
        <w:bottom w:val="none" w:sz="0" w:space="0" w:color="auto"/>
        <w:right w:val="none" w:sz="0" w:space="0" w:color="auto"/>
      </w:divBdr>
    </w:div>
    <w:div w:id="1890802998">
      <w:bodyDiv w:val="1"/>
      <w:marLeft w:val="0"/>
      <w:marRight w:val="0"/>
      <w:marTop w:val="0"/>
      <w:marBottom w:val="0"/>
      <w:divBdr>
        <w:top w:val="none" w:sz="0" w:space="0" w:color="auto"/>
        <w:left w:val="none" w:sz="0" w:space="0" w:color="auto"/>
        <w:bottom w:val="none" w:sz="0" w:space="0" w:color="auto"/>
        <w:right w:val="none" w:sz="0" w:space="0" w:color="auto"/>
      </w:divBdr>
    </w:div>
    <w:div w:id="1900634007">
      <w:bodyDiv w:val="1"/>
      <w:marLeft w:val="0"/>
      <w:marRight w:val="0"/>
      <w:marTop w:val="0"/>
      <w:marBottom w:val="0"/>
      <w:divBdr>
        <w:top w:val="none" w:sz="0" w:space="0" w:color="auto"/>
        <w:left w:val="none" w:sz="0" w:space="0" w:color="auto"/>
        <w:bottom w:val="none" w:sz="0" w:space="0" w:color="auto"/>
        <w:right w:val="none" w:sz="0" w:space="0" w:color="auto"/>
      </w:divBdr>
    </w:div>
    <w:div w:id="1940985624">
      <w:bodyDiv w:val="1"/>
      <w:marLeft w:val="0"/>
      <w:marRight w:val="0"/>
      <w:marTop w:val="0"/>
      <w:marBottom w:val="0"/>
      <w:divBdr>
        <w:top w:val="none" w:sz="0" w:space="0" w:color="auto"/>
        <w:left w:val="none" w:sz="0" w:space="0" w:color="auto"/>
        <w:bottom w:val="none" w:sz="0" w:space="0" w:color="auto"/>
        <w:right w:val="none" w:sz="0" w:space="0" w:color="auto"/>
      </w:divBdr>
      <w:divsChild>
        <w:div w:id="382602154">
          <w:marLeft w:val="0"/>
          <w:marRight w:val="0"/>
          <w:marTop w:val="0"/>
          <w:marBottom w:val="0"/>
          <w:divBdr>
            <w:top w:val="none" w:sz="0" w:space="0" w:color="auto"/>
            <w:left w:val="none" w:sz="0" w:space="0" w:color="auto"/>
            <w:bottom w:val="none" w:sz="0" w:space="0" w:color="auto"/>
            <w:right w:val="none" w:sz="0" w:space="0" w:color="auto"/>
          </w:divBdr>
          <w:divsChild>
            <w:div w:id="9236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599">
      <w:bodyDiv w:val="1"/>
      <w:marLeft w:val="0"/>
      <w:marRight w:val="0"/>
      <w:marTop w:val="0"/>
      <w:marBottom w:val="0"/>
      <w:divBdr>
        <w:top w:val="none" w:sz="0" w:space="0" w:color="auto"/>
        <w:left w:val="none" w:sz="0" w:space="0" w:color="auto"/>
        <w:bottom w:val="none" w:sz="0" w:space="0" w:color="auto"/>
        <w:right w:val="none" w:sz="0" w:space="0" w:color="auto"/>
      </w:divBdr>
    </w:div>
    <w:div w:id="1979219283">
      <w:bodyDiv w:val="1"/>
      <w:marLeft w:val="0"/>
      <w:marRight w:val="0"/>
      <w:marTop w:val="0"/>
      <w:marBottom w:val="0"/>
      <w:divBdr>
        <w:top w:val="none" w:sz="0" w:space="0" w:color="auto"/>
        <w:left w:val="none" w:sz="0" w:space="0" w:color="auto"/>
        <w:bottom w:val="none" w:sz="0" w:space="0" w:color="auto"/>
        <w:right w:val="none" w:sz="0" w:space="0" w:color="auto"/>
      </w:divBdr>
    </w:div>
    <w:div w:id="2085444190">
      <w:bodyDiv w:val="1"/>
      <w:marLeft w:val="0"/>
      <w:marRight w:val="0"/>
      <w:marTop w:val="0"/>
      <w:marBottom w:val="0"/>
      <w:divBdr>
        <w:top w:val="none" w:sz="0" w:space="0" w:color="auto"/>
        <w:left w:val="none" w:sz="0" w:space="0" w:color="auto"/>
        <w:bottom w:val="none" w:sz="0" w:space="0" w:color="auto"/>
        <w:right w:val="none" w:sz="0" w:space="0" w:color="auto"/>
      </w:divBdr>
    </w:div>
    <w:div w:id="2092727798">
      <w:bodyDiv w:val="1"/>
      <w:marLeft w:val="0"/>
      <w:marRight w:val="0"/>
      <w:marTop w:val="0"/>
      <w:marBottom w:val="0"/>
      <w:divBdr>
        <w:top w:val="none" w:sz="0" w:space="0" w:color="auto"/>
        <w:left w:val="none" w:sz="0" w:space="0" w:color="auto"/>
        <w:bottom w:val="none" w:sz="0" w:space="0" w:color="auto"/>
        <w:right w:val="none" w:sz="0" w:space="0" w:color="auto"/>
      </w:divBdr>
    </w:div>
    <w:div w:id="2097749559">
      <w:bodyDiv w:val="1"/>
      <w:marLeft w:val="0"/>
      <w:marRight w:val="0"/>
      <w:marTop w:val="0"/>
      <w:marBottom w:val="0"/>
      <w:divBdr>
        <w:top w:val="none" w:sz="0" w:space="0" w:color="auto"/>
        <w:left w:val="none" w:sz="0" w:space="0" w:color="auto"/>
        <w:bottom w:val="none" w:sz="0" w:space="0" w:color="auto"/>
        <w:right w:val="none" w:sz="0" w:space="0" w:color="auto"/>
      </w:divBdr>
    </w:div>
    <w:div w:id="2133093558">
      <w:bodyDiv w:val="1"/>
      <w:marLeft w:val="0"/>
      <w:marRight w:val="0"/>
      <w:marTop w:val="0"/>
      <w:marBottom w:val="0"/>
      <w:divBdr>
        <w:top w:val="none" w:sz="0" w:space="0" w:color="auto"/>
        <w:left w:val="none" w:sz="0" w:space="0" w:color="auto"/>
        <w:bottom w:val="none" w:sz="0" w:space="0" w:color="auto"/>
        <w:right w:val="none" w:sz="0" w:space="0" w:color="auto"/>
      </w:divBdr>
    </w:div>
    <w:div w:id="214519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oxfordhandbooks.com/view/10.1093/oxfordhb/9780199548477.001.0001/oxfordhb-9780199548477-e-038" TargetMode="External"/><Relationship Id="rId143" Type="http://schemas.openxmlformats.org/officeDocument/2006/relationships/hyperlink" Target="http://www.annualreviews.org/doi/abs/10.1146/annurev.polisci.11.060106.095434" TargetMode="External"/><Relationship Id="rId144" Type="http://schemas.openxmlformats.org/officeDocument/2006/relationships/hyperlink" Target="http://econ.lse.ac.uk/staff/tbesley/papers/maw.pdf" TargetMode="External"/><Relationship Id="rId145" Type="http://schemas.openxmlformats.org/officeDocument/2006/relationships/hyperlink" Target="http://www.unmillenniumproject.org/documents/MainReportComplete-lowres.pdf" TargetMode="External"/><Relationship Id="rId146" Type="http://schemas.openxmlformats.org/officeDocument/2006/relationships/hyperlink" Target="http://williameasterly.files.wordpress.com/2010/08/44_easterly_thebigpush_prp.pdf" TargetMode="External"/><Relationship Id="rId147" Type="http://schemas.openxmlformats.org/officeDocument/2006/relationships/hyperlink" Target="http://journals.cambridge.org/action/displayAbstract?fromPage=online&amp;aid=1720724" TargetMode="External"/><Relationship Id="rId148" Type="http://schemas.openxmlformats.org/officeDocument/2006/relationships/hyperlink" Target="http://www.lrb.co.uk/v21/n11/paul-seabright/the-aestheticising-vice" TargetMode="External"/><Relationship Id="rId149" Type="http://schemas.openxmlformats.org/officeDocument/2006/relationships/hyperlink" Target="http://clio.cul.columbia.edu:7018/vwebv/holdingsInfo?bibId=10182293" TargetMode="External"/><Relationship Id="rId40" Type="http://schemas.openxmlformats.org/officeDocument/2006/relationships/hyperlink" Target="http://link.springer.com/article/10.1007/BF02687587" TargetMode="External"/><Relationship Id="rId41" Type="http://schemas.openxmlformats.org/officeDocument/2006/relationships/hyperlink" Target="http://download.springer.com/static/pdf/861/chp%3A10.1007%2F0-387-25092-1_26.pdf?auth66=1390423285_c5cc686dc5fa77bf40eaf0d87e3e401a&amp;ext=.pdf" TargetMode="External"/><Relationship Id="rId42" Type="http://schemas.openxmlformats.org/officeDocument/2006/relationships/hyperlink" Target="http://link.springer.com/article/10.1023%2FB%3AJOEG.0000038933.16398.ed?LI=true" TargetMode="External"/><Relationship Id="rId43" Type="http://schemas.openxmlformats.org/officeDocument/2006/relationships/hyperlink" Target="http://www.princeton.edu/rpds/events_archive/repository/Wantchekon041713.pdf/Wantchekon041713.pdf" TargetMode="External"/><Relationship Id="rId44" Type="http://schemas.openxmlformats.org/officeDocument/2006/relationships/hyperlink" Target="http://www.jstor.org/stable/4132711" TargetMode="External"/><Relationship Id="rId45" Type="http://schemas.openxmlformats.org/officeDocument/2006/relationships/hyperlink" Target="http://www.amazon.com/Why-Nations-Fail-Prosperity-ebook/dp/B0058Z4NR8/ref=tmm_kin_title_0?ie=UTF8&amp;qid=1346334986&amp;sr=8-1" TargetMode="External"/><Relationship Id="rId46" Type="http://schemas.openxmlformats.org/officeDocument/2006/relationships/hyperlink" Target="http://www.jstor.org/stable/10.2307/27646991" TargetMode="External"/><Relationship Id="rId47" Type="http://schemas.openxmlformats.org/officeDocument/2006/relationships/hyperlink" Target="http://ksghome.harvard.edu/~rpande/papers/institutions_draft.pdf" TargetMode="External"/><Relationship Id="rId48" Type="http://schemas.openxmlformats.org/officeDocument/2006/relationships/hyperlink" Target="http://www.jstor.org/stable/2586011" TargetMode="External"/><Relationship Id="rId49" Type="http://schemas.openxmlformats.org/officeDocument/2006/relationships/hyperlink" Target="http://www.nber.org/papers/w12795" TargetMode="External"/><Relationship Id="rId80" Type="http://schemas.openxmlformats.org/officeDocument/2006/relationships/hyperlink" Target="http://aidwatchers.com/2010/03/how-is-the-aid-industry-like-a-piano-recita/" TargetMode="External"/><Relationship Id="rId81" Type="http://schemas.openxmlformats.org/officeDocument/2006/relationships/hyperlink" Target="http://www.cgdev.org/content/publications/detail/3940" TargetMode="External"/><Relationship Id="rId82" Type="http://schemas.openxmlformats.org/officeDocument/2006/relationships/hyperlink" Target="http://www.jstor.org/stable/10.2307/27648242" TargetMode="External"/><Relationship Id="rId83" Type="http://schemas.openxmlformats.org/officeDocument/2006/relationships/hyperlink" Target="http://www.econ.yale.edu/~nq3/NANCYS_Yale_Website/resources/papers/FAidConf_20130806_FINAL.pdf" TargetMode="External"/><Relationship Id="rId84" Type="http://schemas.openxmlformats.org/officeDocument/2006/relationships/hyperlink" Target="http://www.cgdev.org/publication/seven-deadly-sins-reflections-donor-failings-working-paper-number-50" TargetMode="External"/><Relationship Id="rId85" Type="http://schemas.openxmlformats.org/officeDocument/2006/relationships/hyperlink" Target="http://www.jstor.org/stable/10.2307/27648240" TargetMode="External"/><Relationship Id="rId86" Type="http://schemas.openxmlformats.org/officeDocument/2006/relationships/hyperlink" Target="http://www.jstor.org/stable/40216022" TargetMode="External"/><Relationship Id="rId87" Type="http://schemas.openxmlformats.org/officeDocument/2006/relationships/hyperlink" Target="http://cgdev.org/content/publications/detail/8846/" TargetMode="External"/><Relationship Id="rId88" Type="http://schemas.openxmlformats.org/officeDocument/2006/relationships/hyperlink" Target="http://speakingoffaith.publicradio.org/programs/2009/ethicsofaid-kenya/" TargetMode="External"/><Relationship Id="rId89" Type="http://schemas.openxmlformats.org/officeDocument/2006/relationships/hyperlink" Target="http://speakingoffaith.publicradio.org/programs/2009/ethicsofaid-kenya/transcript.shtml" TargetMode="External"/><Relationship Id="rId110" Type="http://schemas.openxmlformats.org/officeDocument/2006/relationships/hyperlink" Target="http://www.mitpressjournals.org/doi/pdf/10.1162/0162288041588296" TargetMode="External"/><Relationship Id="rId111" Type="http://schemas.openxmlformats.org/officeDocument/2006/relationships/hyperlink" Target="http://journals.cambridge.org/action/displayFulltext?type=1&amp;pdftype=1&amp;fid=240016&amp;jid=MOA&amp;volumeId=42&amp;issueId=03&amp;aid=240015" TargetMode="External"/><Relationship Id="rId112" Type="http://schemas.openxmlformats.org/officeDocument/2006/relationships/hyperlink" Target="http://www.cgdev.org/content/publications/detail/2731/" TargetMode="External"/><Relationship Id="rId113" Type="http://schemas.openxmlformats.org/officeDocument/2006/relationships/hyperlink" Target="http://onlinelibrary.wiley.com/doi/10.1111/j.0020-8833.2004.00301.x/full" TargetMode="External"/><Relationship Id="rId114" Type="http://schemas.openxmlformats.org/officeDocument/2006/relationships/hyperlink" Target="http://wber.oxfordjournals.org/content/22/1/9.short" TargetMode="External"/><Relationship Id="rId115" Type="http://schemas.openxmlformats.org/officeDocument/2006/relationships/hyperlink" Target="http://www.nybooks.com/articles/archives/2008/dec/04/foreign-aid-goes-military/" TargetMode="External"/><Relationship Id="rId116" Type="http://schemas.openxmlformats.org/officeDocument/2006/relationships/hyperlink" Target="http://www.warscapes.com/conversations/conversation-mahmood-mamdani" TargetMode="External"/><Relationship Id="rId117" Type="http://schemas.openxmlformats.org/officeDocument/2006/relationships/hyperlink" Target="http://www.hks.harvard.edu/fs/lpritch/NEW%20docs,%20ppts,%20etc/capability%20traps%20wpversion.pdf" TargetMode="External"/><Relationship Id="rId118" Type="http://schemas.openxmlformats.org/officeDocument/2006/relationships/hyperlink" Target="http://www.jstor.org/stable/10.2307/2698386" TargetMode="External"/><Relationship Id="rId119" Type="http://schemas.openxmlformats.org/officeDocument/2006/relationships/hyperlink" Target="http://www.amazon.com/Why-Nations-Fail-Prosperity-ebook/dp/B0058Z4NR8/ref=tmm_kin_title_0?ie=UTF8&amp;qid=1346334986&amp;sr=8-1" TargetMode="External"/><Relationship Id="rId150" Type="http://schemas.openxmlformats.org/officeDocument/2006/relationships/hyperlink" Target="http://www.gcf.ch/wp-content/uploads/2013/06/GCF_Rodrik-working-paper-1_-6.17.131.pdf" TargetMode="External"/><Relationship Id="rId151" Type="http://schemas.openxmlformats.org/officeDocument/2006/relationships/hyperlink" Target="http://www.gmu.edu/depts/rae/archives/VOL12_2_1999/delong.pdf" TargetMode="External"/><Relationship Id="rId152" Type="http://schemas.openxmlformats.org/officeDocument/2006/relationships/hyperlink" Target="http://clio.cul.columbia.edu:7018/vwebv/holdingsInfo?bibId=8834125" TargetMode="External"/><Relationship Id="rId10" Type="http://schemas.openxmlformats.org/officeDocument/2006/relationships/hyperlink" Target="http://chrisblattman.com/about/officehours/" TargetMode="External"/><Relationship Id="rId11" Type="http://schemas.openxmlformats.org/officeDocument/2006/relationships/hyperlink" Target="mailto:ks2481@columbia.edu" TargetMode="External"/><Relationship Id="rId12" Type="http://schemas.openxmlformats.org/officeDocument/2006/relationships/hyperlink" Target="mailto:ms4391@columbia.edu" TargetMode="External"/><Relationship Id="rId13" Type="http://schemas.openxmlformats.org/officeDocument/2006/relationships/hyperlink" Target="mailto:sah2187@columbia.edu" TargetMode="External"/><Relationship Id="rId14" Type="http://schemas.openxmlformats.org/officeDocument/2006/relationships/hyperlink" Target="mailto:mmd2172@columbia.edu" TargetMode="External"/><Relationship Id="rId15" Type="http://schemas.openxmlformats.org/officeDocument/2006/relationships/hyperlink" Target="http://ac.els-cdn.com/S1573447188010046/1-s2.0-S1573447188010046-main.pdf?_tid=b8259c54-5f4d-11e2-9275-00000aab0f27&amp;acdnat=1358279998_3cf03b0bf1f4cd7273eaf5af61f1959e" TargetMode="External"/><Relationship Id="rId16" Type="http://schemas.openxmlformats.org/officeDocument/2006/relationships/hyperlink" Target="http://www.systemicpeace.org/GlobalReport2011.pdf" TargetMode="External"/><Relationship Id="rId17" Type="http://schemas.openxmlformats.org/officeDocument/2006/relationships/hyperlink" Target="http://www.granta.com/Magazine/92/How-to-Write-about-Africa/Page-1" TargetMode="External"/><Relationship Id="rId18" Type="http://schemas.openxmlformats.org/officeDocument/2006/relationships/hyperlink" Target="http://www.gcf.ch/wp-content/uploads/2013/06/GCF_Rodrik-working-paper-1_-6.17.131.pdf" TargetMode="External"/><Relationship Id="rId19" Type="http://schemas.openxmlformats.org/officeDocument/2006/relationships/hyperlink" Target="http://clio.cul.columbia.edu:7018/vwebv/holdingsInfo?bibId=8834125" TargetMode="External"/><Relationship Id="rId153" Type="http://schemas.openxmlformats.org/officeDocument/2006/relationships/hyperlink" Target="http://www.jstor.org/stable/30032391" TargetMode="External"/><Relationship Id="rId154" Type="http://schemas.openxmlformats.org/officeDocument/2006/relationships/hyperlink" Target="http://www.springerlink.com/content/xp22n851l881170l/" TargetMode="External"/><Relationship Id="rId155" Type="http://schemas.openxmlformats.org/officeDocument/2006/relationships/hyperlink" Target="http://www.youtube.com/playlist?list=PL3A8E6CE294860A24&amp;feature=plcp" TargetMode="External"/><Relationship Id="rId156" Type="http://schemas.openxmlformats.org/officeDocument/2006/relationships/hyperlink" Target="https://itunes.apple.com/itunes-u/european-civilization-1648/id341651110?mt=10" TargetMode="External"/><Relationship Id="rId157" Type="http://schemas.openxmlformats.org/officeDocument/2006/relationships/footer" Target="footer1.xml"/><Relationship Id="rId158" Type="http://schemas.openxmlformats.org/officeDocument/2006/relationships/footer" Target="footer2.xml"/><Relationship Id="rId159" Type="http://schemas.openxmlformats.org/officeDocument/2006/relationships/fontTable" Target="fontTable.xml"/><Relationship Id="rId50" Type="http://schemas.openxmlformats.org/officeDocument/2006/relationships/hyperlink" Target="http://papers.ssrn.com/sol3/papers.cfm?abstract_id=1372563" TargetMode="External"/><Relationship Id="rId51" Type="http://schemas.openxmlformats.org/officeDocument/2006/relationships/hyperlink" Target="http://www.jstor.org/stable/10.2307/30033648" TargetMode="External"/><Relationship Id="rId52" Type="http://schemas.openxmlformats.org/officeDocument/2006/relationships/hyperlink" Target="http://economics.mit.edu/files/7625" TargetMode="External"/><Relationship Id="rId53" Type="http://schemas.openxmlformats.org/officeDocument/2006/relationships/hyperlink" Target="http://onlinelibrary.wiley.com/doi/10.1162/154247603322391035/abstract" TargetMode="External"/><Relationship Id="rId54" Type="http://schemas.openxmlformats.org/officeDocument/2006/relationships/hyperlink" Target="http://www.earthinstitute.columbia.edu/sitefiles/file/about/director/pubs/024.pdf" TargetMode="External"/><Relationship Id="rId55" Type="http://schemas.openxmlformats.org/officeDocument/2006/relationships/hyperlink" Target="http://onlinelibrary.wiley.com/doi/10.1111/j.1542-4774.2010.01009.x/full" TargetMode="External"/><Relationship Id="rId56" Type="http://schemas.openxmlformats.org/officeDocument/2006/relationships/hyperlink" Target="http://www.people.fas.harvard.edu/~malsan/tsetse.pdf" TargetMode="External"/><Relationship Id="rId57" Type="http://schemas.openxmlformats.org/officeDocument/2006/relationships/hyperlink" Target="http://www.mitpressjournals.org/doi/abs/10.1162/REST_a_00161" TargetMode="External"/><Relationship Id="rId58" Type="http://schemas.openxmlformats.org/officeDocument/2006/relationships/hyperlink" Target="http://www.jstor.org/stable/2646928?seq=12" TargetMode="External"/><Relationship Id="rId59" Type="http://schemas.openxmlformats.org/officeDocument/2006/relationships/hyperlink" Target="http://www.sciencedirect.com/science?_ob=ArticleURL&amp;_udi=B6VBW-47HKC9S-1&amp;_user=483692&amp;_rdoc=1&amp;_fmt=&amp;_orig=search&amp;_sort=d&amp;view=c&amp;_acct=C000022720&amp;_version=1&amp;_urlVersion=0&amp;_userid=483692&amp;md5=774f09033be59f09307a06626c5f42f5" TargetMode="External"/><Relationship Id="rId90" Type="http://schemas.openxmlformats.org/officeDocument/2006/relationships/hyperlink" Target="http://www.youtube.com/watch?v=gEI7PDrVc9M" TargetMode="External"/><Relationship Id="rId91" Type="http://schemas.openxmlformats.org/officeDocument/2006/relationships/hyperlink" Target="http://journals.cambridge.org/action/displayAbstract?fromPage=online&amp;aid=8504665" TargetMode="External"/><Relationship Id="rId92" Type="http://schemas.openxmlformats.org/officeDocument/2006/relationships/hyperlink" Target="http://journals.cambridge.org/action/displayAbstract?fromPage=online&amp;aid=5467164" TargetMode="External"/><Relationship Id="rId93" Type="http://schemas.openxmlformats.org/officeDocument/2006/relationships/hyperlink" Target="http://www.sida.se/Global/About%20Sida/Sida%20Utv%C3%A4rderingar/Study%20on%20Aid%20Incentives%20Summary%20Report.pdf" TargetMode="External"/><Relationship Id="rId94" Type="http://schemas.openxmlformats.org/officeDocument/2006/relationships/hyperlink" Target="http://journals.cambridge.org/action/displayFulltext?type=1&amp;pdftype=1&amp;fid=240016&amp;jid=MOA&amp;volumeId=42&amp;issueId=03&amp;aid=240015" TargetMode="External"/><Relationship Id="rId95" Type="http://schemas.openxmlformats.org/officeDocument/2006/relationships/hyperlink" Target="http://www.jstor.org/pss/25054202" TargetMode="External"/><Relationship Id="rId96" Type="http://schemas.openxmlformats.org/officeDocument/2006/relationships/hyperlink" Target="onlinelibrary.wiley.com/doi/10.1111/j.1540-5907.2009.00426.x/full" TargetMode="External"/><Relationship Id="rId97" Type="http://schemas.openxmlformats.org/officeDocument/2006/relationships/hyperlink" Target="http://www.isn.ethz.ch/isn/Digital-Library/Publications/Detail/?&amp;lng=en&amp;id=57427" TargetMode="External"/><Relationship Id="rId98" Type="http://schemas.openxmlformats.org/officeDocument/2006/relationships/hyperlink" Target="http://ageconsearch.umn.edu/bitstream/48920/2/WP%202009-05%20The%20Co-Evolution.pdf" TargetMode="External"/><Relationship Id="rId99" Type="http://schemas.openxmlformats.org/officeDocument/2006/relationships/hyperlink" Target="http://www.jstor.org/stable/2706903" TargetMode="External"/><Relationship Id="rId120" Type="http://schemas.openxmlformats.org/officeDocument/2006/relationships/hyperlink" Target="http://www.youtube.com/playlist?list=PL3A8E6CE294860A24&amp;feature=plcp" TargetMode="External"/><Relationship Id="rId121" Type="http://schemas.openxmlformats.org/officeDocument/2006/relationships/hyperlink" Target="https://itunes.apple.com/itunes-u/european-civilization-1648/id341651110?mt=10" TargetMode="External"/><Relationship Id="rId122" Type="http://schemas.openxmlformats.org/officeDocument/2006/relationships/hyperlink" Target="http://www.nber.org/papers/w12795" TargetMode="External"/><Relationship Id="rId123" Type="http://schemas.openxmlformats.org/officeDocument/2006/relationships/hyperlink" Target="http://www.annualreviews.org/doi/abs/10.1146/annurev.polisci.2.1.369" TargetMode="External"/><Relationship Id="rId124" Type="http://schemas.openxmlformats.org/officeDocument/2006/relationships/hyperlink" Target="http://www.annualreviews.org/doi/pdf/10.1146/annurev.polisci.11.091106.121756" TargetMode="External"/><Relationship Id="rId125" Type="http://schemas.openxmlformats.org/officeDocument/2006/relationships/hyperlink" Target="http://www.dfid.gov.uk/r4d/Output/184867/Default.aspx" TargetMode="External"/><Relationship Id="rId126" Type="http://schemas.openxmlformats.org/officeDocument/2006/relationships/hyperlink" Target="http://econ.lse.ac.uk/staff/tbesley/papers/originsofstatecapacity.pdf" TargetMode="External"/><Relationship Id="rId127" Type="http://schemas.openxmlformats.org/officeDocument/2006/relationships/hyperlink" Target="http://clio.cul.columbia.edu:7018/vwebv/holdingsInfo?bibId=8834125" TargetMode="External"/><Relationship Id="rId128" Type="http://schemas.openxmlformats.org/officeDocument/2006/relationships/hyperlink" Target="http://aida.wss.yale.edu/~nq3/NANCYS_Yale_Website/resources/papers/Vdem_20130806_FINAL.pdf" TargetMode="External"/><Relationship Id="rId129" Type="http://schemas.openxmlformats.org/officeDocument/2006/relationships/hyperlink" Target="http://personal.lse.ac.uk/padro/MPQY_20110413_finalversion.pdf" TargetMode="External"/><Relationship Id="rId160" Type="http://schemas.openxmlformats.org/officeDocument/2006/relationships/theme" Target="theme/theme1.xml"/><Relationship Id="rId20" Type="http://schemas.openxmlformats.org/officeDocument/2006/relationships/hyperlink" Target="http://www.youtube.com/watch?v=3d9qlHW8_3s" TargetMode="External"/><Relationship Id="rId21" Type="http://schemas.openxmlformats.org/officeDocument/2006/relationships/hyperlink" Target="http://www.youtube.com/watch?NR=1&amp;feature=endscreen&amp;v=n7puuPMzxRU" TargetMode="External"/><Relationship Id="rId22" Type="http://schemas.openxmlformats.org/officeDocument/2006/relationships/hyperlink" Target="http://www.youtube.com/watch?v=81HRvT8m8Ys&amp;feature=related" TargetMode="External"/><Relationship Id="rId23" Type="http://schemas.openxmlformats.org/officeDocument/2006/relationships/hyperlink" Target="http://econ-www.mit.edu/files/530" TargetMode="External"/><Relationship Id="rId24" Type="http://schemas.openxmlformats.org/officeDocument/2006/relationships/hyperlink" Target="http://www.systemicpeace.org/polity/polity4.htm" TargetMode="External"/><Relationship Id="rId25" Type="http://schemas.openxmlformats.org/officeDocument/2006/relationships/hyperlink" Target="http://www.nber.org/papers/w15775" TargetMode="External"/><Relationship Id="rId26" Type="http://schemas.openxmlformats.org/officeDocument/2006/relationships/hyperlink" Target="http://www.jstor.org/stable/2138181" TargetMode="External"/><Relationship Id="rId27" Type="http://schemas.openxmlformats.org/officeDocument/2006/relationships/hyperlink" Target="http://clio.cul.columbia.edu:7018/vwebv/holdingsInfo?bibId=10182293" TargetMode="External"/><Relationship Id="rId28" Type="http://schemas.openxmlformats.org/officeDocument/2006/relationships/hyperlink" Target="http://clio.cul.columbia.edu:7018/vwebv/holdingsInfo?bibId=8834125" TargetMode="External"/><Relationship Id="rId29" Type="http://schemas.openxmlformats.org/officeDocument/2006/relationships/hyperlink" Target="http://www.chidalgo.com/Papers/HidalgoHausmann_DAI_2008.pdf" TargetMode="External"/><Relationship Id="rId60" Type="http://schemas.openxmlformats.org/officeDocument/2006/relationships/hyperlink" Target="http://www.jstor.org/stable/1942954" TargetMode="External"/><Relationship Id="rId61" Type="http://schemas.openxmlformats.org/officeDocument/2006/relationships/hyperlink" Target="http://www.nber.org/papers/w19512" TargetMode="External"/><Relationship Id="rId62" Type="http://schemas.openxmlformats.org/officeDocument/2006/relationships/hyperlink" Target="http://www.rbm.who.int/cmc_upload/0/000/015/330/415680a_r.pdf" TargetMode="External"/><Relationship Id="rId63" Type="http://schemas.openxmlformats.org/officeDocument/2006/relationships/hyperlink" Target="http://journals.cambridge.org/action/displayAbstract?fromPage=online&amp;aid=8675832" TargetMode="External"/><Relationship Id="rId64" Type="http://schemas.openxmlformats.org/officeDocument/2006/relationships/hyperlink" Target="http://spirepprd.sciences-po.fr/hdl:/2441/10262/resources/huillery-aejapp-2007-0034-manuscript.pdf" TargetMode="External"/><Relationship Id="rId65" Type="http://schemas.openxmlformats.org/officeDocument/2006/relationships/hyperlink" Target="http://www.economics.harvard.edu/faculty/nunn/files/Nunn_Wantchekon_AER_2011.pdf" TargetMode="External"/><Relationship Id="rId66" Type="http://schemas.openxmlformats.org/officeDocument/2006/relationships/hyperlink" Target="http://www.economics.harvard.edu/faculty/nunn/files/empirical_slavery.pdf" TargetMode="External"/><Relationship Id="rId67" Type="http://schemas.openxmlformats.org/officeDocument/2006/relationships/hyperlink" Target="http://jae.oxfordjournals.org/content/20/2/263.short" TargetMode="External"/><Relationship Id="rId68" Type="http://schemas.openxmlformats.org/officeDocument/2006/relationships/hyperlink" Target="http://www.nber.org/papers/w18566" TargetMode="External"/><Relationship Id="rId69" Type="http://schemas.openxmlformats.org/officeDocument/2006/relationships/hyperlink" Target="http://www.amazon.com/Why-Nations-Fail-Prosperity-ebook/dp/B0058Z4NR8/ref=tmm_kin_title_0?ie=UTF8&amp;qid=1346334986&amp;sr=8-1" TargetMode="External"/><Relationship Id="rId130" Type="http://schemas.openxmlformats.org/officeDocument/2006/relationships/hyperlink" Target="http://www.annualreviews.org/doi/pdf/10.1146/annurev.polisci.9.092704.171256" TargetMode="External"/><Relationship Id="rId131" Type="http://schemas.openxmlformats.org/officeDocument/2006/relationships/hyperlink" Target="http://qje.oxfordjournals.org/content/126/4/1661.short" TargetMode="External"/><Relationship Id="rId132" Type="http://schemas.openxmlformats.org/officeDocument/2006/relationships/hyperlink" Target="http://scholar.harvard.edu/files/jr_income_democracy_pub_0.pdf" TargetMode="External"/><Relationship Id="rId133" Type="http://schemas.openxmlformats.org/officeDocument/2006/relationships/hyperlink" Target="http://www.princeton.edu/~cboix/apsr-boix-2011.pdf" TargetMode="External"/><Relationship Id="rId134" Type="http://schemas.openxmlformats.org/officeDocument/2006/relationships/hyperlink" Target="http://clio.cul.columbia.edu:7018/vwebv/holdingsInfo?bibId=8834125" TargetMode="External"/><Relationship Id="rId135" Type="http://schemas.openxmlformats.org/officeDocument/2006/relationships/hyperlink" Target="http://cps.sagepub.com/content/39/9/1059.abstract" TargetMode="External"/><Relationship Id="rId136" Type="http://schemas.openxmlformats.org/officeDocument/2006/relationships/hyperlink" Target="http://scholar.harvard.edu/rbates/publications/new-institutionalism-and-africa" TargetMode="External"/><Relationship Id="rId137" Type="http://schemas.openxmlformats.org/officeDocument/2006/relationships/hyperlink" Target="http://dri.as.nyu.edu/docs/IO/20085/DRIWP75.pdf" TargetMode="External"/><Relationship Id="rId138" Type="http://schemas.openxmlformats.org/officeDocument/2006/relationships/hyperlink" Target="http://www.langtoninfo.com/web_content/9780521897952_frontmatter.pdf" TargetMode="External"/><Relationship Id="rId139" Type="http://schemas.openxmlformats.org/officeDocument/2006/relationships/hyperlink" Target="http://williameasterly.files.wordpress.com/2010/08/49_easterly_plannersversussearcersinforeignaid_prp.pdf" TargetMode="External"/><Relationship Id="rId30" Type="http://schemas.openxmlformats.org/officeDocument/2006/relationships/hyperlink" Target="http://proquest.umi.com/pqdlink?index=3&amp;did=1761824791&amp;SrchMode=3&amp;sid=1&amp;Fmt=6&amp;VInst=PROD&amp;VType=PQD&amp;RQT=309&amp;VName=PQD&amp;TS=1325692576&amp;clientId=13766&amp;aid=1" TargetMode="External"/><Relationship Id="rId31" Type="http://schemas.openxmlformats.org/officeDocument/2006/relationships/hyperlink" Target="http://clio.cul.columbia.edu:7018/vwebv/holdingsInfo?bibId=10182293" TargetMode="External"/><Relationship Id="rId32" Type="http://schemas.openxmlformats.org/officeDocument/2006/relationships/hyperlink" Target="http://www0.gsb.columbia.edu/faculty/jstiglitz/download/papers/2001_Modern_Economic_Theory.pdf" TargetMode="External"/><Relationship Id="rId33" Type="http://schemas.openxmlformats.org/officeDocument/2006/relationships/hyperlink" Target="http://www.sciencedirect.com/science/article/pii/S030438780300124X" TargetMode="External"/><Relationship Id="rId34" Type="http://schemas.openxmlformats.org/officeDocument/2006/relationships/hyperlink" Target="http://rrojasdatabank.info/krugman1994.pdf" TargetMode="External"/><Relationship Id="rId35" Type="http://schemas.openxmlformats.org/officeDocument/2006/relationships/hyperlink" Target="http://www.nber.org/papers/w19175?utm_campaign=ntw&amp;utm_medium=email&amp;utm_source=ntw" TargetMode="External"/><Relationship Id="rId36" Type="http://schemas.openxmlformats.org/officeDocument/2006/relationships/hyperlink" Target="http://www.sciencedirect.com/science/article/pii/S1574068405010075" TargetMode="External"/><Relationship Id="rId37" Type="http://schemas.openxmlformats.org/officeDocument/2006/relationships/hyperlink" Target="http://clio.cul.columbia.edu:7018/vwebv/holdingsInfo?bibId=7624293" TargetMode="External"/><Relationship Id="rId38" Type="http://schemas.openxmlformats.org/officeDocument/2006/relationships/hyperlink" Target="http://clio.cul.columbia.edu:7018/vwebv/holdingsInfo?bibId=8515141" TargetMode="External"/><Relationship Id="rId39" Type="http://schemas.openxmlformats.org/officeDocument/2006/relationships/hyperlink" Target="http://www.sciencedirect.com/science/article/pii/S1574068405010063" TargetMode="External"/><Relationship Id="rId70" Type="http://schemas.openxmlformats.org/officeDocument/2006/relationships/hyperlink" Target="http://www.jstor.org/stable/25703506" TargetMode="External"/><Relationship Id="rId71" Type="http://schemas.openxmlformats.org/officeDocument/2006/relationships/hyperlink" Target="http://journals.cambridge.org/action/displayAbstract?fromPage=online&amp;aid=1494924" TargetMode="External"/><Relationship Id="rId72" Type="http://schemas.openxmlformats.org/officeDocument/2006/relationships/hyperlink" Target="http://www.annualreviews.org/doi/abs/10.1146/annurev-economics-080511-110917" TargetMode="External"/><Relationship Id="rId73" Type="http://schemas.openxmlformats.org/officeDocument/2006/relationships/hyperlink" Target="http://onlinelibrary.wiley.com/doi/10.3982/ECTA9613/abstract" TargetMode="External"/><Relationship Id="rId74" Type="http://schemas.openxmlformats.org/officeDocument/2006/relationships/hyperlink" Target="http://afraf.oxfordjournals.org/cgi/content/abstract/103/410/23" TargetMode="External"/><Relationship Id="rId75" Type="http://schemas.openxmlformats.org/officeDocument/2006/relationships/hyperlink" Target="http://resources.library.yale.edu/ereserves/default.asp?class=PLSC170B&amp;File=PLSC_170B_13.pdf" TargetMode="External"/><Relationship Id="rId76" Type="http://schemas.openxmlformats.org/officeDocument/2006/relationships/hyperlink" Target="http://resources.library.yale.edu/ereserves/default.asp?class=PLSC170B&amp;File=PLSC_170B_5.pdf" TargetMode="External"/><Relationship Id="rId77" Type="http://schemas.openxmlformats.org/officeDocument/2006/relationships/hyperlink" Target="http://www.unmillenniumproject.org/documents/MainReportComplete-lowres.pdf" TargetMode="External"/><Relationship Id="rId78" Type="http://schemas.openxmlformats.org/officeDocument/2006/relationships/hyperlink" Target="http://proquest.umi.com/pqdlink?index=3&amp;did=1761824791&amp;SrchMode=3&amp;sid=1&amp;Fmt=6&amp;VInst=PROD&amp;VType=PQD&amp;RQT=309&amp;VName=PQD&amp;TS=1325692576&amp;clientId=13766&amp;aid=1" TargetMode="External"/><Relationship Id="rId79" Type="http://schemas.openxmlformats.org/officeDocument/2006/relationships/hyperlink" Target="http://www.cgdev.org/content/publications/detail/564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eb.mit.edu/SSP/people/posen/security-dilemma.pdf" TargetMode="External"/><Relationship Id="rId101" Type="http://schemas.openxmlformats.org/officeDocument/2006/relationships/hyperlink" Target="http://journals.cambridge.org/action/displayFulltext?type=1&amp;fid=164742&amp;jid=INO&amp;volumeId=54&amp;issueId=04&amp;aid=164741" TargetMode="External"/><Relationship Id="rId102" Type="http://schemas.openxmlformats.org/officeDocument/2006/relationships/hyperlink" Target="http://www.nber.org/papers/w14801" TargetMode="External"/><Relationship Id="rId103" Type="http://schemas.openxmlformats.org/officeDocument/2006/relationships/hyperlink" Target="http://www.jstor.org/stable/2646924" TargetMode="External"/><Relationship Id="rId104" Type="http://schemas.openxmlformats.org/officeDocument/2006/relationships/hyperlink" Target="http://www.youtube.com/playlist?list=PL3A8E6CE294860A24&amp;feature=plcp" TargetMode="External"/><Relationship Id="rId105" Type="http://schemas.openxmlformats.org/officeDocument/2006/relationships/hyperlink" Target="https://itunes.apple.com/itunes-u/european-civilization-1648/id341651110?mt=10" TargetMode="External"/><Relationship Id="rId106" Type="http://schemas.openxmlformats.org/officeDocument/2006/relationships/hyperlink" Target="http://works.bepress.com/wrb/14/" TargetMode="External"/><Relationship Id="rId107" Type="http://schemas.openxmlformats.org/officeDocument/2006/relationships/hyperlink" Target="http://www.hsrgroup.org/docs/Publications/HSR20092010/20092010HumanSecurityReport-Part1-CausesOfPeace.pdf" TargetMode="External"/><Relationship Id="rId108" Type="http://schemas.openxmlformats.org/officeDocument/2006/relationships/hyperlink" Target="http://www.tandfonline.com/doi/abs/10.1080/07388940802397343" TargetMode="External"/><Relationship Id="rId109" Type="http://schemas.openxmlformats.org/officeDocument/2006/relationships/hyperlink" Target="http://oep.oxfordjournals.org/content/56/4/563.short"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blattman@columbia.edu" TargetMode="External"/><Relationship Id="rId9" Type="http://schemas.openxmlformats.org/officeDocument/2006/relationships/hyperlink" Target="http://chrisblattman.com" TargetMode="External"/><Relationship Id="rId140" Type="http://schemas.openxmlformats.org/officeDocument/2006/relationships/hyperlink" Target="http://www.colorado.edu/geography/class_homepages/geog_3682_f08/Articles/Ferguson%20-%20The%20Anti%20Politics%20Machine.pdf" TargetMode="External"/><Relationship Id="rId141" Type="http://schemas.openxmlformats.org/officeDocument/2006/relationships/hyperlink" Target="http://economics.mit.edu/files/2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7915</Words>
  <Characters>45119</Characters>
  <Application>Microsoft Macintosh Word</Application>
  <DocSecurity>0</DocSecurity>
  <Lines>375</Lines>
  <Paragraphs>105</Paragraphs>
  <ScaleCrop>false</ScaleCrop>
  <Company>Yale University</Company>
  <LinksUpToDate>false</LinksUpToDate>
  <CharactersWithSpaces>52929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SYLLABUS OUTLINE.doc</dc:title>
  <dc:subject/>
  <dc:creator>BoltM</dc:creator>
  <cp:keywords/>
  <dc:description/>
  <cp:lastModifiedBy>Chris Blattman</cp:lastModifiedBy>
  <cp:revision>9</cp:revision>
  <cp:lastPrinted>2014-01-21T19:25:00Z</cp:lastPrinted>
  <dcterms:created xsi:type="dcterms:W3CDTF">2014-01-22T02:02:00Z</dcterms:created>
  <dcterms:modified xsi:type="dcterms:W3CDTF">2014-01-22T03:28:00Z</dcterms:modified>
</cp:coreProperties>
</file>